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DC5809" w:rsidRPr="00BE727C" w:rsidRDefault="00DC5809" w:rsidP="00B00402">
      <w:pPr>
        <w:jc w:val="center"/>
        <w:rPr>
          <w:b/>
          <w:sz w:val="28"/>
          <w:szCs w:val="28"/>
          <w:lang w:val="uk-UA"/>
        </w:rPr>
      </w:pPr>
    </w:p>
    <w:p w:rsidR="00DC5809" w:rsidRPr="00BE727C" w:rsidRDefault="00DC5809" w:rsidP="00B00402">
      <w:pPr>
        <w:jc w:val="center"/>
        <w:rPr>
          <w:b/>
          <w:sz w:val="28"/>
          <w:szCs w:val="28"/>
          <w:lang w:val="uk-UA"/>
        </w:rPr>
      </w:pPr>
    </w:p>
    <w:p w:rsidR="00DC5809" w:rsidRPr="00BE727C" w:rsidRDefault="00DC5809" w:rsidP="00B00402">
      <w:pPr>
        <w:jc w:val="center"/>
        <w:rPr>
          <w:b/>
          <w:sz w:val="28"/>
          <w:szCs w:val="28"/>
          <w:lang w:val="uk-UA"/>
        </w:rPr>
      </w:pPr>
    </w:p>
    <w:p w:rsidR="00DC5809" w:rsidRPr="00BE727C" w:rsidRDefault="00DC5809" w:rsidP="00B00402">
      <w:pPr>
        <w:jc w:val="center"/>
        <w:rPr>
          <w:b/>
          <w:sz w:val="28"/>
          <w:szCs w:val="28"/>
          <w:lang w:val="uk-UA"/>
        </w:rPr>
      </w:pPr>
    </w:p>
    <w:p w:rsidR="00DC5809" w:rsidRPr="00BE727C" w:rsidRDefault="00DC5809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BE727C" w:rsidRDefault="006A19B7" w:rsidP="00B00402">
      <w:pPr>
        <w:jc w:val="center"/>
        <w:rPr>
          <w:b/>
          <w:sz w:val="28"/>
          <w:szCs w:val="28"/>
          <w:lang w:val="uk-UA"/>
        </w:rPr>
      </w:pPr>
    </w:p>
    <w:p w:rsidR="006A19B7" w:rsidRPr="00760AE7" w:rsidRDefault="006A19B7" w:rsidP="00B00402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>З В І Т</w:t>
      </w:r>
    </w:p>
    <w:p w:rsidR="006A19B7" w:rsidRPr="00760AE7" w:rsidRDefault="009060D1" w:rsidP="00B00402">
      <w:pPr>
        <w:jc w:val="center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п</w:t>
      </w:r>
      <w:r w:rsidR="006A19B7" w:rsidRPr="00760AE7">
        <w:rPr>
          <w:sz w:val="28"/>
          <w:szCs w:val="28"/>
          <w:lang w:val="uk-UA"/>
        </w:rPr>
        <w:t>ро</w:t>
      </w:r>
      <w:r w:rsidRPr="00760AE7">
        <w:rPr>
          <w:sz w:val="28"/>
          <w:szCs w:val="28"/>
          <w:lang w:val="uk-UA"/>
        </w:rPr>
        <w:t xml:space="preserve"> </w:t>
      </w:r>
      <w:r w:rsidR="006022F3" w:rsidRPr="00760AE7">
        <w:rPr>
          <w:sz w:val="28"/>
          <w:szCs w:val="28"/>
          <w:lang w:val="uk-UA"/>
        </w:rPr>
        <w:t xml:space="preserve">роботу </w:t>
      </w:r>
      <w:r w:rsidR="006A19B7" w:rsidRPr="00760AE7">
        <w:rPr>
          <w:sz w:val="28"/>
          <w:szCs w:val="28"/>
          <w:lang w:val="uk-UA"/>
        </w:rPr>
        <w:t>директора</w:t>
      </w:r>
    </w:p>
    <w:p w:rsidR="00DC5809" w:rsidRPr="00760AE7" w:rsidRDefault="007B3985" w:rsidP="00B00402">
      <w:pPr>
        <w:jc w:val="center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К</w:t>
      </w:r>
      <w:r w:rsidR="006A19B7" w:rsidRPr="00760AE7">
        <w:rPr>
          <w:sz w:val="28"/>
          <w:szCs w:val="28"/>
          <w:lang w:val="uk-UA"/>
        </w:rPr>
        <w:t xml:space="preserve">омунального закладу </w:t>
      </w:r>
    </w:p>
    <w:p w:rsidR="006A19B7" w:rsidRPr="00760AE7" w:rsidRDefault="006A19B7" w:rsidP="00B00402">
      <w:pPr>
        <w:jc w:val="center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«Харківська загальноосвітня санаторна</w:t>
      </w:r>
      <w:r w:rsidR="00DC5809" w:rsidRPr="00760AE7">
        <w:rPr>
          <w:sz w:val="28"/>
          <w:szCs w:val="28"/>
          <w:lang w:val="uk-UA"/>
        </w:rPr>
        <w:t xml:space="preserve"> </w:t>
      </w:r>
      <w:r w:rsidRPr="00760AE7">
        <w:rPr>
          <w:sz w:val="28"/>
          <w:szCs w:val="28"/>
          <w:lang w:val="uk-UA"/>
        </w:rPr>
        <w:t>школа-інтернат І-ІІ ступенів №11» Харківської обласної ради</w:t>
      </w:r>
    </w:p>
    <w:p w:rsidR="006A19B7" w:rsidRPr="00760AE7" w:rsidRDefault="006A19B7" w:rsidP="00B00402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>ЧУБИНСЬКОЇ ВІРИ ПЕТРІВНИ</w:t>
      </w:r>
    </w:p>
    <w:p w:rsidR="009060D1" w:rsidRPr="00760AE7" w:rsidRDefault="009060D1" w:rsidP="00B00402">
      <w:pPr>
        <w:jc w:val="center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за </w:t>
      </w:r>
      <w:r w:rsidR="00C60267" w:rsidRPr="00760AE7">
        <w:rPr>
          <w:sz w:val="28"/>
          <w:szCs w:val="28"/>
          <w:lang w:val="uk-UA"/>
        </w:rPr>
        <w:t>201</w:t>
      </w:r>
      <w:r w:rsidR="001A3FFC" w:rsidRPr="00760AE7">
        <w:rPr>
          <w:sz w:val="28"/>
          <w:szCs w:val="28"/>
          <w:lang w:val="uk-UA"/>
        </w:rPr>
        <w:t>5</w:t>
      </w:r>
      <w:r w:rsidR="00C60267" w:rsidRPr="00760AE7">
        <w:rPr>
          <w:sz w:val="28"/>
          <w:szCs w:val="28"/>
          <w:lang w:val="uk-UA"/>
        </w:rPr>
        <w:t>/201</w:t>
      </w:r>
      <w:r w:rsidR="001A3FFC" w:rsidRPr="00760AE7">
        <w:rPr>
          <w:sz w:val="28"/>
          <w:szCs w:val="28"/>
          <w:lang w:val="uk-UA"/>
        </w:rPr>
        <w:t>6</w:t>
      </w:r>
      <w:r w:rsidRPr="00760AE7">
        <w:rPr>
          <w:sz w:val="28"/>
          <w:szCs w:val="28"/>
          <w:lang w:val="uk-UA"/>
        </w:rPr>
        <w:t xml:space="preserve"> </w:t>
      </w:r>
      <w:r w:rsidR="006022F3" w:rsidRPr="00760AE7">
        <w:rPr>
          <w:sz w:val="28"/>
          <w:szCs w:val="28"/>
          <w:lang w:val="uk-UA"/>
        </w:rPr>
        <w:t xml:space="preserve">навчальний </w:t>
      </w:r>
      <w:r w:rsidRPr="00760AE7">
        <w:rPr>
          <w:sz w:val="28"/>
          <w:szCs w:val="28"/>
          <w:lang w:val="uk-UA"/>
        </w:rPr>
        <w:t>рік</w:t>
      </w:r>
    </w:p>
    <w:p w:rsidR="006A19B7" w:rsidRPr="00760AE7" w:rsidRDefault="006A19B7" w:rsidP="00B00402">
      <w:pPr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br w:type="page"/>
      </w:r>
    </w:p>
    <w:p w:rsidR="009060D1" w:rsidRPr="00760AE7" w:rsidRDefault="009060D1" w:rsidP="00B00402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lastRenderedPageBreak/>
        <w:t>Загальні відомості п</w:t>
      </w:r>
      <w:r w:rsidR="00F73438" w:rsidRPr="00760AE7">
        <w:rPr>
          <w:b/>
          <w:sz w:val="28"/>
          <w:szCs w:val="28"/>
          <w:lang w:val="uk-UA"/>
        </w:rPr>
        <w:t>ро навчальний заклад</w:t>
      </w:r>
    </w:p>
    <w:p w:rsidR="009060D1" w:rsidRPr="00760AE7" w:rsidRDefault="009060D1" w:rsidP="00B00402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Комунальний заклад «Харківська загальноосвітня санаторна школа-інтернат I-II ступенів №11» Харківської обласної ради</w:t>
      </w:r>
      <w:r w:rsidR="003C2A5E" w:rsidRPr="00760AE7">
        <w:rPr>
          <w:sz w:val="28"/>
          <w:szCs w:val="28"/>
          <w:lang w:val="uk-UA"/>
        </w:rPr>
        <w:t xml:space="preserve"> (далі санаторна школа-інтернат №11).</w:t>
      </w:r>
    </w:p>
    <w:p w:rsidR="003C2A5E" w:rsidRPr="00760AE7" w:rsidRDefault="003C2A5E" w:rsidP="00B00402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Санаторна школа-інтернат у своїй діяльності керується Конституцією України,  законами України, постановами Кабінету Міністрів України, наказа</w:t>
      </w:r>
      <w:r w:rsidR="008546A3" w:rsidRPr="00760AE7">
        <w:rPr>
          <w:sz w:val="28"/>
          <w:szCs w:val="28"/>
          <w:lang w:val="uk-UA"/>
        </w:rPr>
        <w:t xml:space="preserve">ми Міністерства освіти і науки </w:t>
      </w:r>
      <w:r w:rsidRPr="00760AE7">
        <w:rPr>
          <w:sz w:val="28"/>
          <w:szCs w:val="28"/>
          <w:lang w:val="uk-UA"/>
        </w:rPr>
        <w:t xml:space="preserve">України, рішеннями Харківської обласної ради, розпорядженнями голови обласної ради, розпорядженнями голови Харківської обласної державної адміністрації, наказами </w:t>
      </w:r>
      <w:r w:rsidR="00935D4D" w:rsidRPr="00760AE7">
        <w:rPr>
          <w:sz w:val="28"/>
          <w:szCs w:val="28"/>
          <w:lang w:val="uk-UA"/>
        </w:rPr>
        <w:t xml:space="preserve">Департаменту науки і освіти </w:t>
      </w:r>
      <w:r w:rsidRPr="00760AE7">
        <w:rPr>
          <w:sz w:val="28"/>
          <w:szCs w:val="28"/>
          <w:lang w:val="uk-UA"/>
        </w:rPr>
        <w:t>Харківської обласної державної адміністрації, іншими нормативно-правовими актами та власним Статутом.</w:t>
      </w:r>
    </w:p>
    <w:p w:rsidR="008546A3" w:rsidRPr="00760AE7" w:rsidRDefault="003C2A5E" w:rsidP="00B00402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Головною метою </w:t>
      </w:r>
      <w:r w:rsidR="005C6294" w:rsidRPr="00760AE7">
        <w:rPr>
          <w:sz w:val="28"/>
          <w:szCs w:val="28"/>
          <w:lang w:val="uk-UA"/>
        </w:rPr>
        <w:t xml:space="preserve">роботи колективу у </w:t>
      </w:r>
      <w:r w:rsidR="00577B58" w:rsidRPr="00760AE7">
        <w:rPr>
          <w:sz w:val="28"/>
          <w:szCs w:val="28"/>
          <w:lang w:val="uk-UA"/>
        </w:rPr>
        <w:t>201</w:t>
      </w:r>
      <w:r w:rsidR="008546A3" w:rsidRPr="00760AE7">
        <w:rPr>
          <w:sz w:val="28"/>
          <w:szCs w:val="28"/>
          <w:lang w:val="uk-UA"/>
        </w:rPr>
        <w:t>5</w:t>
      </w:r>
      <w:r w:rsidR="00577B58" w:rsidRPr="00760AE7">
        <w:rPr>
          <w:sz w:val="28"/>
          <w:szCs w:val="28"/>
          <w:lang w:val="uk-UA"/>
        </w:rPr>
        <w:t>/201</w:t>
      </w:r>
      <w:r w:rsidR="008546A3" w:rsidRPr="00760AE7">
        <w:rPr>
          <w:sz w:val="28"/>
          <w:szCs w:val="28"/>
          <w:lang w:val="uk-UA"/>
        </w:rPr>
        <w:t>6</w:t>
      </w:r>
      <w:r w:rsidR="005C6294" w:rsidRPr="00760AE7">
        <w:rPr>
          <w:sz w:val="28"/>
          <w:szCs w:val="28"/>
          <w:lang w:val="uk-UA"/>
        </w:rPr>
        <w:t xml:space="preserve"> навчальному році –</w:t>
      </w:r>
      <w:r w:rsidR="008546A3" w:rsidRPr="00760AE7">
        <w:rPr>
          <w:sz w:val="28"/>
          <w:szCs w:val="28"/>
          <w:lang w:val="uk-UA"/>
        </w:rPr>
        <w:t xml:space="preserve"> є </w:t>
      </w:r>
      <w:r w:rsidR="008546A3" w:rsidRPr="00760AE7">
        <w:rPr>
          <w:lang w:val="uk-UA"/>
        </w:rPr>
        <w:t xml:space="preserve"> </w:t>
      </w:r>
      <w:r w:rsidR="008546A3" w:rsidRPr="00760AE7">
        <w:rPr>
          <w:sz w:val="28"/>
          <w:szCs w:val="28"/>
          <w:lang w:val="uk-UA"/>
        </w:rPr>
        <w:t>створення умов для формування національно самосвідомої, здорової (фізично, психічно, духовно), компетентної, соціально-адаптованої, творчої особистості вихованця санаторної школи-інтернату №11 з потребою у самореалізації та самовдосконаленні. Підвищення якості знань учнів за рахунок активізації національно-патріотичного виховання під час  навчально-виховного процесу.</w:t>
      </w:r>
    </w:p>
    <w:p w:rsidR="008546A3" w:rsidRPr="00760AE7" w:rsidRDefault="008546A3" w:rsidP="00B00402">
      <w:pPr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Створення оптимальних умов для розвитку навичок самостійної роботи учнів  в умовах впровадження Державних стандартів початкової і базової загальної середньої освіти. Створення умов для реалізації кожного вихованця як національно свідомого громадянина України з розвиненою потребою у самореалізації та самовдосконаленні.</w:t>
      </w:r>
    </w:p>
    <w:p w:rsidR="008546A3" w:rsidRPr="00760AE7" w:rsidRDefault="00EB0E49" w:rsidP="00B00402">
      <w:pPr>
        <w:ind w:firstLine="56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Пріоритетними</w:t>
      </w:r>
      <w:r w:rsidR="008546A3" w:rsidRPr="00760AE7">
        <w:rPr>
          <w:sz w:val="28"/>
          <w:szCs w:val="28"/>
          <w:lang w:val="uk-UA"/>
        </w:rPr>
        <w:t xml:space="preserve"> завдання</w:t>
      </w:r>
      <w:r w:rsidRPr="00760AE7">
        <w:rPr>
          <w:sz w:val="28"/>
          <w:szCs w:val="28"/>
          <w:lang w:val="uk-UA"/>
        </w:rPr>
        <w:t>ми</w:t>
      </w:r>
      <w:r w:rsidR="008546A3" w:rsidRPr="00760AE7">
        <w:rPr>
          <w:sz w:val="28"/>
          <w:szCs w:val="28"/>
          <w:lang w:val="uk-UA"/>
        </w:rPr>
        <w:t xml:space="preserve"> </w:t>
      </w:r>
      <w:r w:rsidRPr="00760AE7">
        <w:rPr>
          <w:sz w:val="28"/>
          <w:szCs w:val="28"/>
          <w:lang w:val="uk-UA"/>
        </w:rPr>
        <w:t xml:space="preserve">та напрямами були визначені </w:t>
      </w:r>
      <w:r w:rsidR="008546A3" w:rsidRPr="00760AE7">
        <w:rPr>
          <w:sz w:val="28"/>
          <w:szCs w:val="28"/>
          <w:lang w:val="uk-UA"/>
        </w:rPr>
        <w:t>на 2015/2016 навчальний рік</w:t>
      </w:r>
      <w:r w:rsidRPr="00760AE7">
        <w:rPr>
          <w:sz w:val="28"/>
          <w:szCs w:val="28"/>
          <w:lang w:val="uk-UA"/>
        </w:rPr>
        <w:t>, а саме: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1.</w:t>
      </w:r>
      <w:r w:rsidRPr="00760AE7">
        <w:rPr>
          <w:sz w:val="28"/>
          <w:szCs w:val="28"/>
          <w:lang w:val="uk-UA"/>
        </w:rPr>
        <w:tab/>
        <w:t>Вважати найголовнішим напрямом виховної роботи національно-патріотичне виховання.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2.</w:t>
      </w:r>
      <w:r w:rsidRPr="00760AE7">
        <w:rPr>
          <w:sz w:val="28"/>
          <w:szCs w:val="28"/>
          <w:lang w:val="uk-UA"/>
        </w:rPr>
        <w:tab/>
        <w:t>Системно здійснювати виховання в учнів національної самосвідомості, громадянської позиції; вивчення та популяризацію історико-культурної спадщини українського народу; формування готовності до захисту Вітчизни.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3.</w:t>
      </w:r>
      <w:r w:rsidRPr="00760AE7">
        <w:rPr>
          <w:sz w:val="28"/>
          <w:szCs w:val="28"/>
          <w:lang w:val="uk-UA"/>
        </w:rPr>
        <w:tab/>
        <w:t>Формувати моральні якості особистості , культуру поведінки, виховувати бережливе ставлення до природи, розвивати мотивацію до праці.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4.</w:t>
      </w:r>
      <w:r w:rsidRPr="00760AE7">
        <w:rPr>
          <w:sz w:val="28"/>
          <w:szCs w:val="28"/>
          <w:lang w:val="uk-UA"/>
        </w:rPr>
        <w:tab/>
        <w:t>Створити умови для формування, збереження та зміцнення фізичного, психічного, духовного  і соціального здоров’я, покращення медичного спостереження за здоров’ям вихованців санаторної школи-інтернату №11.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5.</w:t>
      </w:r>
      <w:r w:rsidRPr="00760AE7">
        <w:rPr>
          <w:sz w:val="28"/>
          <w:szCs w:val="28"/>
          <w:lang w:val="uk-UA"/>
        </w:rPr>
        <w:tab/>
        <w:t>Створити умови для безпечної життєдіяльності всіх учасників навчально-виховного процесу.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6.</w:t>
      </w:r>
      <w:r w:rsidRPr="00760AE7">
        <w:rPr>
          <w:sz w:val="28"/>
          <w:szCs w:val="28"/>
          <w:lang w:val="uk-UA"/>
        </w:rPr>
        <w:tab/>
        <w:t>Забезпечити  національно-патріотичне виховання учнів у процесі навчально-пізнавальної  діяльності шляхом внесення ціннісних складових у зміст навчальних предметів.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7.</w:t>
      </w:r>
      <w:r w:rsidRPr="00760AE7">
        <w:rPr>
          <w:sz w:val="28"/>
          <w:szCs w:val="28"/>
          <w:lang w:val="uk-UA"/>
        </w:rPr>
        <w:tab/>
        <w:t>Здійснювати роботу щодо поліпшення умов виховання, навчання, оздоровлення та відпочинку, матеріального забезпечення та захисту прав дітей-сиріт і дітей, позбавлених батьківського піклування.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8.</w:t>
      </w:r>
      <w:r w:rsidRPr="00760AE7">
        <w:rPr>
          <w:sz w:val="28"/>
          <w:szCs w:val="28"/>
          <w:lang w:val="uk-UA"/>
        </w:rPr>
        <w:tab/>
        <w:t>Розвивати навички самостійної роботи вихованців в навчально-виховному процесі через застосування елементів інноваційних технологій, інтерактивних методів навчання.</w:t>
      </w:r>
    </w:p>
    <w:p w:rsidR="008546A3" w:rsidRPr="00760AE7" w:rsidRDefault="008546A3" w:rsidP="00B00402">
      <w:pPr>
        <w:ind w:firstLine="426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lastRenderedPageBreak/>
        <w:t>9.</w:t>
      </w:r>
      <w:r w:rsidRPr="00760AE7">
        <w:rPr>
          <w:sz w:val="28"/>
          <w:szCs w:val="28"/>
          <w:lang w:val="uk-UA"/>
        </w:rPr>
        <w:tab/>
        <w:t>Продовжити комплексну реабілітацію учнів з використанням інноваційних методів лікування.</w:t>
      </w:r>
    </w:p>
    <w:p w:rsidR="008546A3" w:rsidRPr="00760AE7" w:rsidRDefault="008546A3" w:rsidP="00B00402">
      <w:pPr>
        <w:ind w:firstLine="284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10.</w:t>
      </w:r>
      <w:r w:rsidRPr="00760AE7">
        <w:rPr>
          <w:sz w:val="28"/>
          <w:szCs w:val="28"/>
          <w:lang w:val="uk-UA"/>
        </w:rPr>
        <w:tab/>
        <w:t xml:space="preserve">Продовжити роботу щодо збереження </w:t>
      </w:r>
      <w:proofErr w:type="spellStart"/>
      <w:r w:rsidRPr="00760AE7">
        <w:rPr>
          <w:sz w:val="28"/>
          <w:szCs w:val="28"/>
          <w:lang w:val="uk-UA"/>
        </w:rPr>
        <w:t>енерго</w:t>
      </w:r>
      <w:proofErr w:type="spellEnd"/>
      <w:r w:rsidRPr="00760AE7">
        <w:rPr>
          <w:sz w:val="28"/>
          <w:szCs w:val="28"/>
          <w:lang w:val="uk-UA"/>
        </w:rPr>
        <w:t xml:space="preserve">-, водо- та </w:t>
      </w:r>
      <w:proofErr w:type="spellStart"/>
      <w:r w:rsidRPr="00760AE7">
        <w:rPr>
          <w:sz w:val="28"/>
          <w:szCs w:val="28"/>
          <w:lang w:val="uk-UA"/>
        </w:rPr>
        <w:t>теплоресурсів</w:t>
      </w:r>
      <w:proofErr w:type="spellEnd"/>
      <w:r w:rsidRPr="00760AE7">
        <w:rPr>
          <w:sz w:val="28"/>
          <w:szCs w:val="28"/>
          <w:lang w:val="uk-UA"/>
        </w:rPr>
        <w:t>.</w:t>
      </w:r>
    </w:p>
    <w:p w:rsidR="008546A3" w:rsidRPr="00760AE7" w:rsidRDefault="008546A3" w:rsidP="00B00402">
      <w:pPr>
        <w:ind w:firstLine="284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11.</w:t>
      </w:r>
      <w:r w:rsidRPr="00760AE7">
        <w:rPr>
          <w:sz w:val="28"/>
          <w:szCs w:val="28"/>
          <w:lang w:val="uk-UA"/>
        </w:rPr>
        <w:tab/>
        <w:t>Забезпечити зміцнення матеріально-технічної бази навчального закладу.</w:t>
      </w:r>
    </w:p>
    <w:p w:rsidR="009060D1" w:rsidRPr="00760AE7" w:rsidRDefault="009060D1" w:rsidP="00B00402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Юридична адреса</w:t>
      </w:r>
      <w:r w:rsidR="003C2A5E" w:rsidRPr="00760AE7">
        <w:rPr>
          <w:sz w:val="28"/>
          <w:szCs w:val="28"/>
          <w:lang w:val="uk-UA"/>
        </w:rPr>
        <w:t>:</w:t>
      </w:r>
      <w:r w:rsidRPr="00760AE7">
        <w:rPr>
          <w:sz w:val="28"/>
          <w:szCs w:val="28"/>
          <w:lang w:val="uk-UA"/>
        </w:rPr>
        <w:t xml:space="preserve"> 61047, м. Харків, вул. Електровозна, буд. 3-А.</w:t>
      </w:r>
    </w:p>
    <w:p w:rsidR="00BE727C" w:rsidRPr="00760AE7" w:rsidRDefault="00BE727C" w:rsidP="00B00402">
      <w:pPr>
        <w:jc w:val="center"/>
        <w:rPr>
          <w:b/>
          <w:sz w:val="28"/>
          <w:szCs w:val="28"/>
          <w:lang w:val="uk-UA"/>
        </w:rPr>
      </w:pPr>
    </w:p>
    <w:p w:rsidR="009060D1" w:rsidRPr="00760AE7" w:rsidRDefault="009060D1" w:rsidP="00B00402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Шкільна мережа </w:t>
      </w:r>
      <w:r w:rsidR="00966F71" w:rsidRPr="00760AE7">
        <w:rPr>
          <w:b/>
          <w:sz w:val="28"/>
          <w:szCs w:val="28"/>
          <w:lang w:val="uk-UA"/>
        </w:rPr>
        <w:t>за звітн</w:t>
      </w:r>
      <w:r w:rsidR="00D57906" w:rsidRPr="00760AE7">
        <w:rPr>
          <w:b/>
          <w:sz w:val="28"/>
          <w:szCs w:val="28"/>
          <w:lang w:val="uk-UA"/>
        </w:rPr>
        <w:t>и</w:t>
      </w:r>
      <w:r w:rsidR="00966F71" w:rsidRPr="00760AE7">
        <w:rPr>
          <w:b/>
          <w:sz w:val="28"/>
          <w:szCs w:val="28"/>
          <w:lang w:val="uk-UA"/>
        </w:rPr>
        <w:t>й період: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14"/>
        <w:gridCol w:w="2338"/>
      </w:tblGrid>
      <w:tr w:rsidR="006022F3" w:rsidRPr="00760AE7" w:rsidTr="006022F3">
        <w:trPr>
          <w:jc w:val="center"/>
        </w:trPr>
        <w:tc>
          <w:tcPr>
            <w:tcW w:w="3407" w:type="dxa"/>
            <w:gridSpan w:val="2"/>
          </w:tcPr>
          <w:p w:rsidR="006022F3" w:rsidRPr="00760AE7" w:rsidRDefault="006022F3" w:rsidP="00B004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38" w:type="dxa"/>
          </w:tcPr>
          <w:p w:rsidR="006022F3" w:rsidRPr="00760AE7" w:rsidRDefault="00577B58" w:rsidP="00B00402">
            <w:pPr>
              <w:jc w:val="center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201</w:t>
            </w:r>
            <w:r w:rsidR="001A3FFC" w:rsidRPr="00760AE7">
              <w:rPr>
                <w:szCs w:val="28"/>
                <w:lang w:val="uk-UA"/>
              </w:rPr>
              <w:t>5</w:t>
            </w:r>
            <w:r w:rsidRPr="00760AE7">
              <w:rPr>
                <w:szCs w:val="28"/>
                <w:lang w:val="uk-UA"/>
              </w:rPr>
              <w:t>/201</w:t>
            </w:r>
            <w:r w:rsidR="001A3FFC" w:rsidRPr="00760AE7">
              <w:rPr>
                <w:szCs w:val="28"/>
                <w:lang w:val="uk-UA"/>
              </w:rPr>
              <w:t>6</w:t>
            </w:r>
            <w:r w:rsidR="006022F3" w:rsidRPr="00760AE7">
              <w:rPr>
                <w:szCs w:val="28"/>
                <w:lang w:val="uk-UA"/>
              </w:rPr>
              <w:t xml:space="preserve"> </w:t>
            </w:r>
            <w:proofErr w:type="spellStart"/>
            <w:r w:rsidR="006022F3" w:rsidRPr="00760AE7">
              <w:rPr>
                <w:szCs w:val="28"/>
                <w:lang w:val="uk-UA"/>
              </w:rPr>
              <w:t>н.р</w:t>
            </w:r>
            <w:proofErr w:type="spellEnd"/>
            <w:r w:rsidR="006022F3" w:rsidRPr="00760AE7">
              <w:rPr>
                <w:szCs w:val="28"/>
                <w:lang w:val="uk-UA"/>
              </w:rPr>
              <w:t>.</w:t>
            </w:r>
          </w:p>
        </w:tc>
      </w:tr>
      <w:tr w:rsidR="006022F3" w:rsidRPr="00760AE7" w:rsidTr="006022F3">
        <w:trPr>
          <w:jc w:val="center"/>
        </w:trPr>
        <w:tc>
          <w:tcPr>
            <w:tcW w:w="3407" w:type="dxa"/>
            <w:gridSpan w:val="2"/>
          </w:tcPr>
          <w:p w:rsidR="006022F3" w:rsidRPr="00760AE7" w:rsidRDefault="006022F3" w:rsidP="00B00402">
            <w:pPr>
              <w:jc w:val="both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Кількість класів</w:t>
            </w:r>
          </w:p>
        </w:tc>
        <w:tc>
          <w:tcPr>
            <w:tcW w:w="2338" w:type="dxa"/>
          </w:tcPr>
          <w:p w:rsidR="006022F3" w:rsidRPr="00760AE7" w:rsidRDefault="00782796" w:rsidP="00B00402">
            <w:pPr>
              <w:jc w:val="center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14</w:t>
            </w:r>
          </w:p>
        </w:tc>
      </w:tr>
      <w:tr w:rsidR="006022F3" w:rsidRPr="00760AE7" w:rsidTr="006022F3">
        <w:trPr>
          <w:jc w:val="center"/>
        </w:trPr>
        <w:tc>
          <w:tcPr>
            <w:tcW w:w="2093" w:type="dxa"/>
            <w:vMerge w:val="restart"/>
          </w:tcPr>
          <w:p w:rsidR="006022F3" w:rsidRPr="00760AE7" w:rsidRDefault="006022F3" w:rsidP="00B00402">
            <w:pPr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Мова навчання (кількість класів)</w:t>
            </w:r>
          </w:p>
        </w:tc>
        <w:tc>
          <w:tcPr>
            <w:tcW w:w="1314" w:type="dxa"/>
          </w:tcPr>
          <w:p w:rsidR="006022F3" w:rsidRPr="00760AE7" w:rsidRDefault="006022F3" w:rsidP="00B00402">
            <w:pPr>
              <w:jc w:val="both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українська</w:t>
            </w:r>
          </w:p>
        </w:tc>
        <w:tc>
          <w:tcPr>
            <w:tcW w:w="2338" w:type="dxa"/>
          </w:tcPr>
          <w:p w:rsidR="006022F3" w:rsidRPr="00760AE7" w:rsidRDefault="00782796" w:rsidP="00B00402">
            <w:pPr>
              <w:jc w:val="center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10</w:t>
            </w:r>
          </w:p>
        </w:tc>
      </w:tr>
      <w:tr w:rsidR="006022F3" w:rsidRPr="00760AE7" w:rsidTr="006022F3">
        <w:trPr>
          <w:jc w:val="center"/>
        </w:trPr>
        <w:tc>
          <w:tcPr>
            <w:tcW w:w="2093" w:type="dxa"/>
            <w:vMerge/>
          </w:tcPr>
          <w:p w:rsidR="006022F3" w:rsidRPr="00760AE7" w:rsidRDefault="006022F3" w:rsidP="00B0040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314" w:type="dxa"/>
          </w:tcPr>
          <w:p w:rsidR="006022F3" w:rsidRPr="00760AE7" w:rsidRDefault="006022F3" w:rsidP="00B00402">
            <w:pPr>
              <w:jc w:val="both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російська</w:t>
            </w:r>
          </w:p>
        </w:tc>
        <w:tc>
          <w:tcPr>
            <w:tcW w:w="2338" w:type="dxa"/>
          </w:tcPr>
          <w:p w:rsidR="006022F3" w:rsidRPr="00760AE7" w:rsidRDefault="006022F3" w:rsidP="00B00402">
            <w:pPr>
              <w:jc w:val="center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4</w:t>
            </w:r>
          </w:p>
        </w:tc>
      </w:tr>
      <w:tr w:rsidR="006022F3" w:rsidRPr="00760AE7" w:rsidTr="00DC5809">
        <w:trPr>
          <w:jc w:val="center"/>
        </w:trPr>
        <w:tc>
          <w:tcPr>
            <w:tcW w:w="3407" w:type="dxa"/>
            <w:gridSpan w:val="2"/>
            <w:shd w:val="clear" w:color="auto" w:fill="auto"/>
          </w:tcPr>
          <w:p w:rsidR="006022F3" w:rsidRPr="00760AE7" w:rsidRDefault="006022F3" w:rsidP="00B00402">
            <w:pPr>
              <w:jc w:val="both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Кількість учнів</w:t>
            </w:r>
          </w:p>
        </w:tc>
        <w:tc>
          <w:tcPr>
            <w:tcW w:w="2338" w:type="dxa"/>
            <w:shd w:val="clear" w:color="auto" w:fill="auto"/>
          </w:tcPr>
          <w:p w:rsidR="006022F3" w:rsidRPr="00760AE7" w:rsidRDefault="001A3FFC" w:rsidP="00B00402">
            <w:pPr>
              <w:jc w:val="center"/>
              <w:rPr>
                <w:szCs w:val="28"/>
                <w:lang w:val="uk-UA"/>
              </w:rPr>
            </w:pPr>
            <w:r w:rsidRPr="00760AE7">
              <w:rPr>
                <w:szCs w:val="28"/>
                <w:lang w:val="uk-UA"/>
              </w:rPr>
              <w:t>266</w:t>
            </w:r>
          </w:p>
        </w:tc>
      </w:tr>
    </w:tbl>
    <w:p w:rsidR="00135D60" w:rsidRPr="00760AE7" w:rsidRDefault="00135D60" w:rsidP="00B00402">
      <w:pPr>
        <w:jc w:val="center"/>
        <w:rPr>
          <w:b/>
          <w:sz w:val="28"/>
          <w:lang w:val="uk-UA"/>
        </w:rPr>
      </w:pPr>
    </w:p>
    <w:p w:rsidR="00EB0E49" w:rsidRPr="00760AE7" w:rsidRDefault="00EB0E49" w:rsidP="00B00402">
      <w:pPr>
        <w:jc w:val="center"/>
        <w:rPr>
          <w:b/>
          <w:sz w:val="28"/>
          <w:lang w:val="uk-UA"/>
        </w:rPr>
      </w:pPr>
      <w:r w:rsidRPr="00760AE7">
        <w:rPr>
          <w:b/>
          <w:sz w:val="28"/>
          <w:lang w:val="uk-UA"/>
        </w:rPr>
        <w:t>Соціальний захист вихованців</w:t>
      </w:r>
    </w:p>
    <w:p w:rsidR="00EB0E49" w:rsidRPr="00760AE7" w:rsidRDefault="00EB0E49" w:rsidP="00B00402">
      <w:pPr>
        <w:ind w:firstLine="720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До складу вихованців санаторної школи-інтернат №11 входять </w:t>
      </w:r>
    </w:p>
    <w:p w:rsidR="00EB0E49" w:rsidRPr="00760AE7" w:rsidRDefault="00EB0E49" w:rsidP="00B00402">
      <w:pPr>
        <w:ind w:firstLine="720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</w:rPr>
        <w:t xml:space="preserve">69 </w:t>
      </w:r>
      <w:r w:rsidRPr="00760AE7">
        <w:rPr>
          <w:sz w:val="28"/>
          <w:szCs w:val="28"/>
          <w:lang w:val="uk-UA"/>
        </w:rPr>
        <w:t xml:space="preserve">учнів </w:t>
      </w:r>
      <w:proofErr w:type="gramStart"/>
      <w:r w:rsidRPr="00760AE7">
        <w:rPr>
          <w:sz w:val="28"/>
          <w:szCs w:val="28"/>
          <w:lang w:val="uk-UA"/>
        </w:rPr>
        <w:t>п</w:t>
      </w:r>
      <w:proofErr w:type="gramEnd"/>
      <w:r w:rsidRPr="00760AE7">
        <w:rPr>
          <w:sz w:val="28"/>
          <w:szCs w:val="28"/>
          <w:lang w:val="uk-UA"/>
        </w:rPr>
        <w:t>ільгового контингенту: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8"/>
        <w:gridCol w:w="747"/>
        <w:gridCol w:w="747"/>
        <w:gridCol w:w="748"/>
        <w:gridCol w:w="747"/>
        <w:gridCol w:w="748"/>
        <w:gridCol w:w="747"/>
        <w:gridCol w:w="748"/>
        <w:gridCol w:w="580"/>
        <w:gridCol w:w="915"/>
        <w:gridCol w:w="747"/>
        <w:gridCol w:w="748"/>
      </w:tblGrid>
      <w:tr w:rsidR="00EB0E49" w:rsidRPr="00760AE7" w:rsidTr="000D55FA">
        <w:trPr>
          <w:cantSplit/>
          <w:trHeight w:val="3656"/>
        </w:trPr>
        <w:tc>
          <w:tcPr>
            <w:tcW w:w="816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Рік навчання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учнів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Діти сироти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дітей з інвалідністю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дітей, які виховуються одним із батьків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дітей, які потерпіли від аварії на ЧАЕС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дітей із багатодітних та малозабезпечених  сімей</w:t>
            </w:r>
          </w:p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Діти, які знаходяться на обліку, у КМСН.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Діти групи ризику</w:t>
            </w:r>
          </w:p>
        </w:tc>
        <w:tc>
          <w:tcPr>
            <w:tcW w:w="915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 дітей із сімей, що потрапили в складок життєві умови</w:t>
            </w: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EB0E49" w:rsidRPr="00760AE7" w:rsidRDefault="00A42170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діти</w:t>
            </w:r>
            <w:r w:rsidR="00EB0E49" w:rsidRPr="00760AE7">
              <w:rPr>
                <w:sz w:val="23"/>
                <w:szCs w:val="23"/>
                <w:lang w:val="uk-UA"/>
              </w:rPr>
              <w:t xml:space="preserve">, які є внутрішньо </w:t>
            </w:r>
            <w:r w:rsidRPr="00760AE7">
              <w:rPr>
                <w:sz w:val="23"/>
                <w:szCs w:val="23"/>
                <w:lang w:val="uk-UA"/>
              </w:rPr>
              <w:t>переміщеними</w:t>
            </w:r>
            <w:r w:rsidR="00EB0E49" w:rsidRPr="00760AE7">
              <w:rPr>
                <w:sz w:val="23"/>
                <w:szCs w:val="23"/>
                <w:lang w:val="uk-UA"/>
              </w:rPr>
              <w:t xml:space="preserve"> особами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EB0E49" w:rsidRPr="00760AE7" w:rsidRDefault="00EB0E49" w:rsidP="00B00402">
            <w:pPr>
              <w:ind w:left="113" w:right="113"/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Кількість дітей, з сімей загиблих військовослужбовців</w:t>
            </w:r>
          </w:p>
        </w:tc>
      </w:tr>
      <w:tr w:rsidR="00EB0E49" w:rsidRPr="00760AE7" w:rsidTr="000D55FA">
        <w:tc>
          <w:tcPr>
            <w:tcW w:w="816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uk-UA"/>
              </w:rPr>
              <w:t>201</w:t>
            </w:r>
            <w:r w:rsidRPr="00760AE7">
              <w:rPr>
                <w:sz w:val="23"/>
                <w:szCs w:val="23"/>
                <w:lang w:val="en-US"/>
              </w:rPr>
              <w:t>5</w:t>
            </w:r>
            <w:r w:rsidRPr="00760AE7">
              <w:rPr>
                <w:sz w:val="23"/>
                <w:szCs w:val="23"/>
                <w:lang w:val="uk-UA"/>
              </w:rPr>
              <w:t>/201</w:t>
            </w:r>
            <w:r w:rsidRPr="00760AE7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uk-UA"/>
              </w:rPr>
              <w:t>2</w:t>
            </w:r>
            <w:r w:rsidRPr="00760AE7">
              <w:rPr>
                <w:sz w:val="23"/>
                <w:szCs w:val="23"/>
                <w:lang w:val="en-US"/>
              </w:rPr>
              <w:t>66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uk-UA"/>
              </w:rPr>
              <w:t>1</w:t>
            </w:r>
            <w:r w:rsidRPr="00760AE7">
              <w:rPr>
                <w:sz w:val="23"/>
                <w:szCs w:val="23"/>
                <w:lang w:val="en-US"/>
              </w:rPr>
              <w:t>30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B0E49" w:rsidRPr="00760AE7" w:rsidRDefault="00A42170" w:rsidP="00B0040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en-US"/>
              </w:rPr>
              <w:t>41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en-US"/>
              </w:rPr>
            </w:pPr>
            <w:r w:rsidRPr="00760AE7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B0E49" w:rsidRPr="00760AE7" w:rsidRDefault="00EB0E49" w:rsidP="00B00402">
            <w:pPr>
              <w:jc w:val="center"/>
              <w:rPr>
                <w:sz w:val="23"/>
                <w:szCs w:val="23"/>
                <w:lang w:val="uk-UA"/>
              </w:rPr>
            </w:pPr>
            <w:r w:rsidRPr="00760AE7">
              <w:rPr>
                <w:sz w:val="23"/>
                <w:szCs w:val="23"/>
                <w:lang w:val="uk-UA"/>
              </w:rPr>
              <w:t>0</w:t>
            </w:r>
          </w:p>
        </w:tc>
      </w:tr>
    </w:tbl>
    <w:p w:rsidR="00EB0E49" w:rsidRPr="00760AE7" w:rsidRDefault="00EB0E49" w:rsidP="00B00402">
      <w:pPr>
        <w:ind w:firstLine="698"/>
        <w:jc w:val="both"/>
        <w:rPr>
          <w:bCs/>
          <w:sz w:val="28"/>
          <w:szCs w:val="28"/>
          <w:lang w:val="uk-UA"/>
        </w:rPr>
      </w:pPr>
      <w:r w:rsidRPr="00760AE7">
        <w:rPr>
          <w:sz w:val="28"/>
          <w:lang w:val="uk-UA"/>
        </w:rPr>
        <w:t xml:space="preserve">На всіх дітей заведені </w:t>
      </w:r>
      <w:r w:rsidRPr="00760AE7">
        <w:rPr>
          <w:bCs/>
          <w:sz w:val="28"/>
          <w:szCs w:val="28"/>
          <w:lang w:val="uk-UA"/>
        </w:rPr>
        <w:t>особові справи д</w:t>
      </w:r>
      <w:r w:rsidRPr="00760AE7">
        <w:rPr>
          <w:sz w:val="28"/>
          <w:lang w:val="uk-UA"/>
        </w:rPr>
        <w:t>ітей-сиріт та дітей, позбавлених батьківського піклування, де зберігаються копії документів, що підтверджують статус дитини</w:t>
      </w:r>
      <w:r w:rsidRPr="00760AE7">
        <w:rPr>
          <w:b/>
          <w:sz w:val="28"/>
          <w:lang w:val="uk-UA"/>
        </w:rPr>
        <w:t xml:space="preserve"> </w:t>
      </w:r>
      <w:r w:rsidRPr="00760AE7">
        <w:rPr>
          <w:sz w:val="28"/>
          <w:lang w:val="uk-UA"/>
        </w:rPr>
        <w:t>(</w:t>
      </w:r>
      <w:r w:rsidRPr="00760AE7">
        <w:rPr>
          <w:bCs/>
          <w:sz w:val="28"/>
          <w:szCs w:val="28"/>
          <w:lang w:val="uk-UA"/>
        </w:rPr>
        <w:t>перша частина особової справи зберігається у опікунів та батьків-вихователів).</w:t>
      </w:r>
    </w:p>
    <w:p w:rsidR="00EB0E49" w:rsidRPr="00760AE7" w:rsidRDefault="00EB0E49" w:rsidP="00B00402">
      <w:pPr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Адміністрацією закладу ведеться робота щодо повного формування та оновлення справ дітей.</w:t>
      </w:r>
    </w:p>
    <w:p w:rsidR="00EB0E49" w:rsidRPr="00760AE7" w:rsidRDefault="00EB0E49" w:rsidP="00B00402">
      <w:pPr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У навчальному закладі відповідно до чинного законодавства здійснюється соціальний захист дітей пільгових категорій. В наявності банк даних </w:t>
      </w:r>
      <w:r w:rsidRPr="00760AE7">
        <w:rPr>
          <w:sz w:val="28"/>
          <w:szCs w:val="28"/>
          <w:lang w:val="uk-UA" w:eastAsia="uk-UA"/>
        </w:rPr>
        <w:t xml:space="preserve">дітей </w:t>
      </w:r>
      <w:r w:rsidRPr="00760AE7">
        <w:rPr>
          <w:bCs/>
          <w:sz w:val="28"/>
          <w:szCs w:val="28"/>
          <w:lang w:val="uk-UA" w:eastAsia="uk-UA"/>
        </w:rPr>
        <w:t xml:space="preserve">пільгових категорій у електронному та паперовому варіанті. Інформація стосовно виконання роботи, ознайомлення з нормативними документами доводиться до педагогічних працівників на нарадах, педагогічних </w:t>
      </w:r>
      <w:r w:rsidRPr="00760AE7">
        <w:rPr>
          <w:sz w:val="28"/>
          <w:szCs w:val="28"/>
          <w:lang w:val="uk-UA" w:eastAsia="uk-UA"/>
        </w:rPr>
        <w:t>радах</w:t>
      </w:r>
      <w:r w:rsidRPr="00760AE7">
        <w:rPr>
          <w:bCs/>
          <w:sz w:val="28"/>
          <w:szCs w:val="28"/>
          <w:lang w:val="uk-UA" w:eastAsia="uk-UA"/>
        </w:rPr>
        <w:t>.</w:t>
      </w:r>
    </w:p>
    <w:p w:rsidR="00EB0E49" w:rsidRPr="00760AE7" w:rsidRDefault="00EB0E49" w:rsidP="00B00402">
      <w:pPr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Здійснюється корекційно-розвивальна робота, соціально-психологічна профілактика негативних явищ в учнівському середовищі, проводиться превентивна освіта, профілактика девіантної і ризикованої поведінки підлітків. Оформлені соціально-психологічні паспорти класів, навчального закладу. Складені індивідуальні плани роботи з учнями пільгових категорій. Проводяться семінари, наради для педагогічних працівників школи-інтернату. </w:t>
      </w:r>
      <w:r w:rsidRPr="00760AE7">
        <w:rPr>
          <w:bCs/>
          <w:sz w:val="28"/>
          <w:szCs w:val="28"/>
          <w:lang w:val="uk-UA" w:eastAsia="uk-UA"/>
        </w:rPr>
        <w:lastRenderedPageBreak/>
        <w:t>Практичний психолог ознайомлює їх із результатами проведеної роботи (діагностики, анкетувань). З вихованцями навчального закладу: здійснюється індивідуальна і групова корекційно-відновлювальна, розвивальна та психопрофілактична робота; проводяться тренінгові заняття, діагностика, консультації стосовно вибору майбутньої професії, формування навичок здорового способу життя.</w:t>
      </w:r>
    </w:p>
    <w:p w:rsidR="00DC5809" w:rsidRPr="00760AE7" w:rsidRDefault="00DC5809" w:rsidP="00B00402">
      <w:pPr>
        <w:jc w:val="center"/>
        <w:rPr>
          <w:bCs/>
          <w:sz w:val="28"/>
          <w:szCs w:val="28"/>
          <w:lang w:val="uk-UA" w:eastAsia="uk-UA"/>
        </w:rPr>
      </w:pPr>
    </w:p>
    <w:p w:rsidR="00EB0E49" w:rsidRPr="00760AE7" w:rsidRDefault="00EB0E49" w:rsidP="00B00402">
      <w:pPr>
        <w:jc w:val="center"/>
        <w:rPr>
          <w:b/>
          <w:spacing w:val="-1"/>
          <w:sz w:val="28"/>
          <w:szCs w:val="28"/>
          <w:lang w:val="uk-UA"/>
        </w:rPr>
      </w:pPr>
      <w:r w:rsidRPr="00760AE7">
        <w:rPr>
          <w:b/>
          <w:spacing w:val="-1"/>
          <w:sz w:val="28"/>
          <w:szCs w:val="28"/>
          <w:lang w:val="uk-UA"/>
        </w:rPr>
        <w:t xml:space="preserve">Оздоровлення вихованців санаторної школи-інтернату № 11 </w:t>
      </w:r>
    </w:p>
    <w:p w:rsidR="00EB0E49" w:rsidRPr="00760AE7" w:rsidRDefault="00EB0E49" w:rsidP="00B00402">
      <w:pPr>
        <w:jc w:val="center"/>
        <w:rPr>
          <w:b/>
          <w:spacing w:val="-1"/>
          <w:sz w:val="28"/>
          <w:szCs w:val="28"/>
          <w:lang w:val="uk-UA"/>
        </w:rPr>
      </w:pPr>
      <w:r w:rsidRPr="00760AE7">
        <w:rPr>
          <w:b/>
          <w:spacing w:val="-1"/>
          <w:sz w:val="28"/>
          <w:szCs w:val="28"/>
          <w:lang w:val="uk-UA"/>
        </w:rPr>
        <w:t>за 2015/2016 навчальний рік</w:t>
      </w:r>
    </w:p>
    <w:p w:rsidR="00EB0E49" w:rsidRPr="00760AE7" w:rsidRDefault="00EB0E49" w:rsidP="00B00402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На виконання Закону України «Про оздоровлення та відпочинок дітей», розпорядження голови Харківської обласної державної адміністрації від 15.04.2016 № 128 «Про організацію оздоровлення та відпочинку дітей в</w:t>
      </w:r>
      <w:r w:rsidR="007E3DB4" w:rsidRPr="00760AE7">
        <w:rPr>
          <w:spacing w:val="-1"/>
          <w:sz w:val="28"/>
          <w:szCs w:val="28"/>
          <w:lang w:val="uk-UA"/>
        </w:rPr>
        <w:br/>
      </w:r>
      <w:r w:rsidRPr="00760AE7">
        <w:rPr>
          <w:spacing w:val="-1"/>
          <w:sz w:val="28"/>
          <w:szCs w:val="28"/>
          <w:lang w:val="uk-UA"/>
        </w:rPr>
        <w:t>2016-2020 роках», з метою забезпечення змістовного і повноцінного відпочинку і оздоровлення вихованців  протягом 2015/2016 навчального року проводиться робота щодо  організації оздоровлення  та відпочинку дітей.</w:t>
      </w:r>
    </w:p>
    <w:p w:rsidR="00EB0E49" w:rsidRPr="00760AE7" w:rsidRDefault="00EB0E49" w:rsidP="00B00402">
      <w:pPr>
        <w:ind w:firstLine="709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Особлива увага приділялась оздоровленню дітей, позбавлених батьківського піклування та дітей інших пільгових категорій: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</w:rPr>
        <w:t>10</w:t>
      </w:r>
      <w:r w:rsidRPr="00760AE7">
        <w:rPr>
          <w:spacing w:val="-1"/>
          <w:sz w:val="28"/>
          <w:szCs w:val="28"/>
          <w:lang w:val="uk-UA"/>
        </w:rPr>
        <w:t xml:space="preserve"> дітей, позбавлених батьківського </w:t>
      </w:r>
      <w:proofErr w:type="gramStart"/>
      <w:r w:rsidRPr="00760AE7">
        <w:rPr>
          <w:spacing w:val="-1"/>
          <w:sz w:val="28"/>
          <w:szCs w:val="28"/>
          <w:lang w:val="uk-UA"/>
        </w:rPr>
        <w:t>п</w:t>
      </w:r>
      <w:proofErr w:type="gramEnd"/>
      <w:r w:rsidRPr="00760AE7">
        <w:rPr>
          <w:spacing w:val="-1"/>
          <w:sz w:val="28"/>
          <w:szCs w:val="28"/>
          <w:lang w:val="uk-UA"/>
        </w:rPr>
        <w:t xml:space="preserve">іклування оздоровлені: в санаторії – 5, в інших позаміських закладах оздоровлення (у </w:t>
      </w:r>
      <w:proofErr w:type="spellStart"/>
      <w:r w:rsidRPr="00760AE7">
        <w:rPr>
          <w:spacing w:val="-1"/>
          <w:sz w:val="28"/>
          <w:szCs w:val="28"/>
          <w:lang w:val="uk-UA"/>
        </w:rPr>
        <w:t>т.ч</w:t>
      </w:r>
      <w:proofErr w:type="spellEnd"/>
      <w:r w:rsidRPr="00760AE7">
        <w:rPr>
          <w:spacing w:val="-1"/>
          <w:sz w:val="28"/>
          <w:szCs w:val="28"/>
          <w:lang w:val="uk-UA"/>
        </w:rPr>
        <w:t>. за межами області) -5;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 xml:space="preserve">8 дітей-інвалідів оздоровлені: в санаторії – 4, в інших позаміських закладах оздоровлення (у </w:t>
      </w:r>
      <w:proofErr w:type="spellStart"/>
      <w:r w:rsidRPr="00760AE7">
        <w:rPr>
          <w:spacing w:val="-1"/>
          <w:sz w:val="28"/>
          <w:szCs w:val="28"/>
          <w:lang w:val="uk-UA"/>
        </w:rPr>
        <w:t>т.ч</w:t>
      </w:r>
      <w:proofErr w:type="spellEnd"/>
      <w:r w:rsidRPr="00760AE7">
        <w:rPr>
          <w:spacing w:val="-1"/>
          <w:sz w:val="28"/>
          <w:szCs w:val="28"/>
          <w:lang w:val="uk-UA"/>
        </w:rPr>
        <w:t>. за межами області) -4;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1 дитина, яка потерпіла від наслідків Чорнобильської катастрофи оздоровлена в санаторії, в сільській місцевості - 1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 xml:space="preserve">40 дітей з багатодітних та малозабезпечених сімей оздоровлені: в інших позаміських закладах оздоровлення (у </w:t>
      </w:r>
      <w:proofErr w:type="spellStart"/>
      <w:r w:rsidRPr="00760AE7">
        <w:rPr>
          <w:spacing w:val="-1"/>
          <w:sz w:val="28"/>
          <w:szCs w:val="28"/>
          <w:lang w:val="uk-UA"/>
        </w:rPr>
        <w:t>т.ч</w:t>
      </w:r>
      <w:proofErr w:type="spellEnd"/>
      <w:r w:rsidRPr="00760AE7">
        <w:rPr>
          <w:spacing w:val="-1"/>
          <w:sz w:val="28"/>
          <w:szCs w:val="28"/>
          <w:lang w:val="uk-UA"/>
        </w:rPr>
        <w:t>. за межами області) - 4; в санаторії – 6; в сільській місцевості – 30;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4 дитини, які опинились в складних життєвих обставинах оздоровлені в санаторії;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28 вихованців відвідали багатоденні екскурсії;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15 вихованців оздоровлені в інших позаміських закладах оздоровлення (у т</w:t>
      </w:r>
      <w:r w:rsidR="00A42170">
        <w:rPr>
          <w:spacing w:val="-1"/>
          <w:sz w:val="28"/>
          <w:szCs w:val="28"/>
          <w:lang w:val="uk-UA"/>
        </w:rPr>
        <w:t xml:space="preserve">ому </w:t>
      </w:r>
      <w:r w:rsidRPr="00760AE7">
        <w:rPr>
          <w:spacing w:val="-1"/>
          <w:sz w:val="28"/>
          <w:szCs w:val="28"/>
          <w:lang w:val="uk-UA"/>
        </w:rPr>
        <w:t>ч</w:t>
      </w:r>
      <w:r w:rsidR="00A42170">
        <w:rPr>
          <w:spacing w:val="-1"/>
          <w:sz w:val="28"/>
          <w:szCs w:val="28"/>
          <w:lang w:val="uk-UA"/>
        </w:rPr>
        <w:t>ислі</w:t>
      </w:r>
      <w:r w:rsidRPr="00760AE7">
        <w:rPr>
          <w:spacing w:val="-1"/>
          <w:sz w:val="28"/>
          <w:szCs w:val="28"/>
          <w:lang w:val="uk-UA"/>
        </w:rPr>
        <w:t xml:space="preserve"> за межами області);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16 вихованців оздоровлені в санаторії;</w:t>
      </w:r>
    </w:p>
    <w:p w:rsidR="00EB0E49" w:rsidRPr="00760AE7" w:rsidRDefault="00EB0E49" w:rsidP="00B00402">
      <w:pPr>
        <w:numPr>
          <w:ilvl w:val="0"/>
          <w:numId w:val="12"/>
        </w:numPr>
        <w:ind w:left="426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206 вихованців відпочивали в сільській місцевості та на морі.</w:t>
      </w:r>
    </w:p>
    <w:p w:rsidR="00EB0E49" w:rsidRPr="00760AE7" w:rsidRDefault="00EB0E49" w:rsidP="00B00402">
      <w:pPr>
        <w:ind w:firstLine="709"/>
        <w:contextualSpacing/>
        <w:jc w:val="both"/>
        <w:rPr>
          <w:spacing w:val="-1"/>
          <w:sz w:val="28"/>
          <w:szCs w:val="28"/>
          <w:lang w:val="uk-UA"/>
        </w:rPr>
      </w:pPr>
      <w:r w:rsidRPr="000060C4">
        <w:rPr>
          <w:spacing w:val="-1"/>
          <w:sz w:val="28"/>
          <w:szCs w:val="28"/>
          <w:lang w:val="uk-UA"/>
        </w:rPr>
        <w:t>Протяг</w:t>
      </w:r>
      <w:r w:rsidR="000060C4">
        <w:rPr>
          <w:spacing w:val="-1"/>
          <w:sz w:val="28"/>
          <w:szCs w:val="28"/>
          <w:lang w:val="uk-UA"/>
        </w:rPr>
        <w:t xml:space="preserve">ом 2015/2016 навчального року </w:t>
      </w:r>
      <w:r w:rsidR="005E7056">
        <w:rPr>
          <w:spacing w:val="-1"/>
          <w:sz w:val="28"/>
          <w:szCs w:val="28"/>
          <w:lang w:val="uk-UA"/>
        </w:rPr>
        <w:t>21</w:t>
      </w:r>
      <w:r w:rsidRPr="000060C4">
        <w:rPr>
          <w:spacing w:val="-1"/>
          <w:sz w:val="28"/>
          <w:szCs w:val="28"/>
          <w:lang w:val="uk-UA"/>
        </w:rPr>
        <w:t xml:space="preserve"> вихован</w:t>
      </w:r>
      <w:r w:rsidR="00D3206B">
        <w:rPr>
          <w:spacing w:val="-1"/>
          <w:sz w:val="28"/>
          <w:szCs w:val="28"/>
          <w:lang w:val="uk-UA"/>
        </w:rPr>
        <w:t>ець</w:t>
      </w:r>
      <w:r w:rsidRPr="000060C4">
        <w:rPr>
          <w:spacing w:val="-1"/>
          <w:sz w:val="28"/>
          <w:szCs w:val="28"/>
          <w:lang w:val="uk-UA"/>
        </w:rPr>
        <w:t xml:space="preserve"> пільгових категорій оздоровлені:</w:t>
      </w:r>
    </w:p>
    <w:p w:rsidR="00EB0E49" w:rsidRPr="00760AE7" w:rsidRDefault="000060C4" w:rsidP="00B00402">
      <w:pPr>
        <w:pStyle w:val="a8"/>
        <w:numPr>
          <w:ilvl w:val="2"/>
          <w:numId w:val="7"/>
        </w:numPr>
        <w:tabs>
          <w:tab w:val="clear" w:pos="2160"/>
        </w:tabs>
        <w:ind w:left="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="005E7056">
        <w:rPr>
          <w:spacing w:val="-1"/>
          <w:sz w:val="28"/>
          <w:szCs w:val="28"/>
          <w:lang w:val="uk-UA"/>
        </w:rPr>
        <w:t>0</w:t>
      </w:r>
      <w:r w:rsidR="00EB0E49" w:rsidRPr="00760AE7">
        <w:rPr>
          <w:spacing w:val="-1"/>
          <w:sz w:val="28"/>
          <w:szCs w:val="28"/>
          <w:lang w:val="uk-UA"/>
        </w:rPr>
        <w:t xml:space="preserve"> вихованців – в обласних психоневрологічних санаторіях (№ 1, № 2) міста Харкова;</w:t>
      </w:r>
    </w:p>
    <w:p w:rsidR="00EB0E49" w:rsidRPr="00760AE7" w:rsidRDefault="005E7056" w:rsidP="00B00402">
      <w:pPr>
        <w:pStyle w:val="a8"/>
        <w:numPr>
          <w:ilvl w:val="2"/>
          <w:numId w:val="7"/>
        </w:numPr>
        <w:tabs>
          <w:tab w:val="clear" w:pos="2160"/>
        </w:tabs>
        <w:ind w:left="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</w:t>
      </w:r>
      <w:r w:rsidR="00EB0E49" w:rsidRPr="00760AE7">
        <w:rPr>
          <w:spacing w:val="-1"/>
          <w:sz w:val="28"/>
          <w:szCs w:val="28"/>
          <w:lang w:val="uk-UA"/>
        </w:rPr>
        <w:t xml:space="preserve"> вихованці</w:t>
      </w:r>
      <w:r>
        <w:rPr>
          <w:spacing w:val="-1"/>
          <w:sz w:val="28"/>
          <w:szCs w:val="28"/>
          <w:lang w:val="uk-UA"/>
        </w:rPr>
        <w:t>в</w:t>
      </w:r>
      <w:r w:rsidR="00EB0E49" w:rsidRPr="00760AE7">
        <w:rPr>
          <w:spacing w:val="-1"/>
          <w:sz w:val="28"/>
          <w:szCs w:val="28"/>
          <w:lang w:val="uk-UA"/>
        </w:rPr>
        <w:t xml:space="preserve"> -  в обласному багатопрофільному дитячому санаторії № 9 міста Харкова.</w:t>
      </w:r>
    </w:p>
    <w:p w:rsidR="00EB0E49" w:rsidRPr="00760AE7" w:rsidRDefault="005E7056" w:rsidP="00B00402">
      <w:pPr>
        <w:pStyle w:val="a8"/>
        <w:numPr>
          <w:ilvl w:val="2"/>
          <w:numId w:val="7"/>
        </w:numPr>
        <w:tabs>
          <w:tab w:val="clear" w:pos="2160"/>
        </w:tabs>
        <w:ind w:left="426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EB0E49" w:rsidRPr="00760AE7">
        <w:rPr>
          <w:spacing w:val="-1"/>
          <w:sz w:val="28"/>
          <w:szCs w:val="28"/>
          <w:lang w:val="uk-UA"/>
        </w:rPr>
        <w:t xml:space="preserve"> вихованці</w:t>
      </w:r>
      <w:r>
        <w:rPr>
          <w:spacing w:val="-1"/>
          <w:sz w:val="28"/>
          <w:szCs w:val="28"/>
          <w:lang w:val="uk-UA"/>
        </w:rPr>
        <w:t>в</w:t>
      </w:r>
      <w:r w:rsidR="00EB0E49" w:rsidRPr="00760AE7">
        <w:rPr>
          <w:spacing w:val="-1"/>
          <w:sz w:val="28"/>
          <w:szCs w:val="28"/>
          <w:lang w:val="uk-UA"/>
        </w:rPr>
        <w:t xml:space="preserve"> – в обласному протитуберкульозному санаторії міста Харкова.</w:t>
      </w:r>
    </w:p>
    <w:p w:rsidR="00EB0E49" w:rsidRPr="00760AE7" w:rsidRDefault="00EB0E49" w:rsidP="00B00402">
      <w:pPr>
        <w:ind w:firstLine="709"/>
        <w:contextualSpacing/>
        <w:jc w:val="both"/>
        <w:rPr>
          <w:spacing w:val="-1"/>
          <w:sz w:val="28"/>
          <w:szCs w:val="28"/>
          <w:lang w:val="uk-UA"/>
        </w:rPr>
      </w:pPr>
      <w:r w:rsidRPr="00760AE7">
        <w:rPr>
          <w:spacing w:val="-1"/>
          <w:sz w:val="28"/>
          <w:szCs w:val="28"/>
          <w:lang w:val="uk-UA"/>
        </w:rPr>
        <w:t>Всі учні закладу перебувають на диспансерному обліку.</w:t>
      </w:r>
    </w:p>
    <w:p w:rsidR="00EB0E49" w:rsidRPr="00760AE7" w:rsidRDefault="00EB0E49" w:rsidP="00B00402">
      <w:pPr>
        <w:jc w:val="both"/>
        <w:rPr>
          <w:b/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Аналіз стану роботи щодо організації літнього оздоровлення та відпочинку дітей дозволяє  стверджувати, що в закладі проведена відповідна робота щодо повноцінного відпочинку та оздоровлення дітей за 2015/2016 навчальний рік. </w:t>
      </w:r>
    </w:p>
    <w:p w:rsidR="00B00402" w:rsidRPr="00760AE7" w:rsidRDefault="00B00402" w:rsidP="00641965">
      <w:pPr>
        <w:jc w:val="center"/>
        <w:rPr>
          <w:b/>
          <w:sz w:val="28"/>
          <w:szCs w:val="28"/>
          <w:lang w:val="uk-UA"/>
        </w:rPr>
      </w:pPr>
    </w:p>
    <w:p w:rsidR="00394F77" w:rsidRPr="00760AE7" w:rsidRDefault="00394F77" w:rsidP="00394F77">
      <w:pPr>
        <w:pageBreakBefore/>
        <w:suppressAutoHyphens/>
        <w:jc w:val="center"/>
        <w:rPr>
          <w:rFonts w:eastAsia="Andale Sans UI"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SimSun"/>
          <w:b/>
          <w:color w:val="00000A"/>
          <w:spacing w:val="-1"/>
          <w:sz w:val="28"/>
          <w:szCs w:val="28"/>
          <w:lang w:val="uk-UA" w:eastAsia="zh-CN"/>
        </w:rPr>
        <w:lastRenderedPageBreak/>
        <w:t>Аналіз роботи лікувально-реабілітаційного комплексу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rPr>
          <w:rFonts w:eastAsia="Andale Sans UI"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>Робота лікувально - реабілітаційного комплексу планується на підставі Закону України «Про психіатричну допомогу» (із змінами), наказом Міністерства освіти і науки України від 12.06.2003 № 363 «Про затвердження Положення про загальноосвітню школу-інтернат та загальноосвітню санаторну школу-інтернат», наказом Міністерства охорони здоров’я  України від 20.02.2013 № 144 «Про затвердження Державних санітарних норм та правил «Гігієнічні вимоги до улаштування, утримання і режиму спеціальних  загальноосвітніх шкіл (шкіл-інтернатів) для дітей, які потребують корекції фізичного та (або)розумового розвитку, та навчально-реабілітаційних центрів».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rPr>
          <w:rFonts w:eastAsia="Andale Sans UI"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 xml:space="preserve">До складу лікувально - реабілітаційного комплексу входять:  кабінет заступника директора з медичної роботи, кабінет лікаря-психіатра, кабінет лікаря - педіатра, кабінет психолога, кабінет логопеда,  кабінет старшої медичної сестри, кабінет сестри медичної з дієтичного харчування, кабінет чергової медичної сестри, кабінет маніпуляційний, ординаторська, кабінет масажу, зала лікувальної фізкультури, зала </w:t>
      </w:r>
      <w:proofErr w:type="spellStart"/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>електросну</w:t>
      </w:r>
      <w:proofErr w:type="spellEnd"/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 xml:space="preserve">, зала </w:t>
      </w:r>
      <w:proofErr w:type="spellStart"/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>електропроцедур</w:t>
      </w:r>
      <w:proofErr w:type="spellEnd"/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 xml:space="preserve">, кімната гідротерапії,  ізолятор.   </w:t>
      </w:r>
    </w:p>
    <w:p w:rsidR="00394F77" w:rsidRPr="00760AE7" w:rsidRDefault="00394F77" w:rsidP="00394F77">
      <w:pPr>
        <w:widowControl w:val="0"/>
        <w:suppressAutoHyphens/>
        <w:jc w:val="both"/>
        <w:rPr>
          <w:rFonts w:eastAsia="Andale Sans UI"/>
          <w:b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ab/>
        <w:t>Штатний розпис медичних працівників: лікарі – 4 ставки (лікар-психіатр – 1,5 ставки, лікар-педіатр – 1 ставка, лікар фізіотерапевт – 0,5 ставки, заступник директора  з медичної ро</w:t>
      </w:r>
      <w:r w:rsidR="00865A51"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>боти – 1 ставка); сестри медичної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 xml:space="preserve"> – 6 ставок , молодші сестри медичні  – 2 ставки.</w:t>
      </w:r>
    </w:p>
    <w:p w:rsidR="00394F77" w:rsidRPr="00760AE7" w:rsidRDefault="00394F77" w:rsidP="00394F77">
      <w:pPr>
        <w:widowControl w:val="0"/>
        <w:suppressAutoHyphens/>
        <w:jc w:val="center"/>
        <w:rPr>
          <w:b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Andale Sans UI"/>
          <w:b/>
          <w:color w:val="00000A"/>
          <w:kern w:val="1"/>
          <w:sz w:val="28"/>
          <w:szCs w:val="28"/>
          <w:lang w:val="uk-UA" w:eastAsia="zh-CN"/>
        </w:rPr>
        <w:t>Кадрове забезпечення лікувально-реабілітаційного комплексу:</w:t>
      </w: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3544"/>
      </w:tblGrid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b/>
                <w:color w:val="00000A"/>
                <w:kern w:val="1"/>
                <w:lang w:val="uk-UA" w:eastAsia="zh-CN"/>
              </w:rPr>
              <w:t xml:space="preserve">№ </w:t>
            </w:r>
            <w:r w:rsidRPr="00760AE7">
              <w:rPr>
                <w:rFonts w:eastAsia="Andale Sans UI"/>
                <w:b/>
                <w:color w:val="00000A"/>
                <w:kern w:val="1"/>
                <w:lang w:val="uk-UA" w:eastAsia="zh-CN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color w:val="00000A"/>
                <w:kern w:val="1"/>
                <w:lang w:val="uk-UA" w:eastAsia="zh-CN"/>
              </w:rPr>
              <w:t xml:space="preserve">Назва посади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color w:val="00000A"/>
                <w:kern w:val="1"/>
                <w:lang w:val="uk-UA" w:eastAsia="zh-CN"/>
              </w:rPr>
              <w:t xml:space="preserve">Кількість ставок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color w:val="00000A"/>
                <w:kern w:val="1"/>
                <w:lang w:val="uk-UA" w:eastAsia="zh-CN"/>
              </w:rPr>
              <w:t xml:space="preserve">Кваліфікаційна категорія 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Лікар-психіатр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Спеціаліст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Лікар-психіатр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Вища 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Лікар-педіатр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Вища 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Лікар-фізіотерапевт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Вища 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Сестра медична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Вища </w:t>
            </w:r>
          </w:p>
        </w:tc>
      </w:tr>
      <w:tr w:rsidR="00394F77" w:rsidRPr="00760AE7" w:rsidTr="00394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ind w:left="0"/>
              <w:rPr>
                <w:rFonts w:ascii="Calibri" w:eastAsia="SimSun" w:hAnsi="Calibri" w:cs="Calibri"/>
                <w:color w:val="00000A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 xml:space="preserve">Сестра медична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/>
              </w:rPr>
              <w:t>Спеціаліст</w:t>
            </w:r>
          </w:p>
        </w:tc>
      </w:tr>
    </w:tbl>
    <w:p w:rsidR="00394F77" w:rsidRPr="00760AE7" w:rsidRDefault="00394F77" w:rsidP="00394F77">
      <w:pPr>
        <w:widowControl w:val="0"/>
        <w:suppressAutoHyphens/>
        <w:jc w:val="both"/>
        <w:rPr>
          <w:rFonts w:eastAsia="Andale Sans UI"/>
          <w:color w:val="00000A"/>
          <w:kern w:val="1"/>
          <w:sz w:val="28"/>
          <w:szCs w:val="28"/>
          <w:lang w:val="uk-UA" w:eastAsia="zh-CN"/>
        </w:rPr>
      </w:pPr>
    </w:p>
    <w:p w:rsidR="00394F77" w:rsidRPr="00760AE7" w:rsidRDefault="00394F77" w:rsidP="00394F77">
      <w:pPr>
        <w:widowControl w:val="0"/>
        <w:suppressAutoHyphens/>
        <w:ind w:firstLine="709"/>
        <w:jc w:val="both"/>
        <w:rPr>
          <w:rFonts w:eastAsia="Calibri"/>
          <w:color w:val="00000A"/>
          <w:kern w:val="1"/>
          <w:sz w:val="28"/>
          <w:szCs w:val="28"/>
          <w:lang w:val="uk-UA" w:eastAsia="zh-CN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>За результатами атестації 2016 року</w:t>
      </w:r>
      <w:r w:rsidRPr="00760AE7">
        <w:rPr>
          <w:rFonts w:ascii="Calibri" w:eastAsia="SimSun" w:hAnsi="Calibri" w:cs="Calibri"/>
          <w:color w:val="00000A"/>
          <w:sz w:val="22"/>
          <w:szCs w:val="22"/>
          <w:lang w:val="uk-UA" w:eastAsia="zh-CN"/>
        </w:rPr>
        <w:t xml:space="preserve"> : 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zh-CN"/>
        </w:rPr>
        <w:t xml:space="preserve">лікарю психіатру присвоєно вищу категорію, лікар фізіотерапевт підтвердила вищу категорію, 1 медичній сестрі присвоєно вищу кваліфікаційну категорію. </w:t>
      </w:r>
    </w:p>
    <w:p w:rsidR="00394F77" w:rsidRPr="00760AE7" w:rsidRDefault="00394F77" w:rsidP="00394F77">
      <w:pPr>
        <w:widowControl w:val="0"/>
        <w:shd w:val="clear" w:color="auto" w:fill="FFFFFF"/>
        <w:suppressAutoHyphens/>
        <w:ind w:firstLine="709"/>
        <w:jc w:val="both"/>
        <w:rPr>
          <w:rFonts w:eastAsia="Calibri"/>
          <w:color w:val="00000A"/>
          <w:sz w:val="28"/>
          <w:szCs w:val="28"/>
          <w:lang w:val="uk-UA" w:eastAsia="zh-CN"/>
        </w:rPr>
      </w:pP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В 2015/2016 навчальному році лікувально - реабілітаційний курс  пройшли 26</w:t>
      </w:r>
      <w:r w:rsidRPr="00760AE7">
        <w:rPr>
          <w:rFonts w:eastAsia="Calibri"/>
          <w:color w:val="00000A"/>
          <w:kern w:val="1"/>
          <w:sz w:val="28"/>
          <w:szCs w:val="28"/>
          <w:lang w:eastAsia="zh-CN"/>
        </w:rPr>
        <w:t>6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  вихованців</w:t>
      </w:r>
      <w:r w:rsidRPr="00760AE7">
        <w:rPr>
          <w:rFonts w:eastAsia="Calibri"/>
          <w:color w:val="00000A"/>
          <w:kern w:val="1"/>
          <w:sz w:val="28"/>
          <w:szCs w:val="28"/>
          <w:lang w:eastAsia="zh-CN"/>
        </w:rPr>
        <w:t xml:space="preserve">(на початок року 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265</w:t>
      </w:r>
      <w:r w:rsidR="00865A51"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 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учнів</w:t>
      </w:r>
      <w:r w:rsidR="00A42170">
        <w:rPr>
          <w:rFonts w:eastAsia="Calibri"/>
          <w:color w:val="00000A"/>
          <w:kern w:val="1"/>
          <w:sz w:val="28"/>
          <w:szCs w:val="28"/>
          <w:lang w:eastAsia="zh-CN"/>
        </w:rPr>
        <w:t xml:space="preserve">, </w:t>
      </w:r>
      <w:r w:rsidR="00A42170" w:rsidRPr="00A42170">
        <w:rPr>
          <w:rFonts w:eastAsia="Calibri"/>
          <w:color w:val="00000A"/>
          <w:kern w:val="1"/>
          <w:sz w:val="28"/>
          <w:szCs w:val="28"/>
          <w:lang w:val="uk-UA" w:eastAsia="zh-CN"/>
        </w:rPr>
        <w:t>вибул</w:t>
      </w:r>
      <w:r w:rsidR="00A42170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о </w:t>
      </w:r>
      <w:r w:rsidRPr="00760AE7">
        <w:rPr>
          <w:rFonts w:eastAsia="Calibri"/>
          <w:color w:val="00000A"/>
          <w:kern w:val="1"/>
          <w:sz w:val="28"/>
          <w:szCs w:val="28"/>
          <w:lang w:eastAsia="zh-CN"/>
        </w:rPr>
        <w:t xml:space="preserve">за 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рік</w:t>
      </w:r>
      <w:r w:rsidR="00A42170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 -</w:t>
      </w:r>
      <w:r w:rsidRPr="00760AE7">
        <w:rPr>
          <w:rFonts w:eastAsia="Calibri"/>
          <w:color w:val="00000A"/>
          <w:kern w:val="1"/>
          <w:sz w:val="28"/>
          <w:szCs w:val="28"/>
          <w:lang w:eastAsia="zh-CN"/>
        </w:rPr>
        <w:t xml:space="preserve"> </w:t>
      </w:r>
      <w:r w:rsidR="00865A51"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59</w:t>
      </w:r>
      <w:r w:rsidRPr="00760AE7">
        <w:rPr>
          <w:rFonts w:eastAsia="Calibri"/>
          <w:color w:val="00000A"/>
          <w:kern w:val="1"/>
          <w:sz w:val="28"/>
          <w:szCs w:val="28"/>
          <w:lang w:eastAsia="zh-CN"/>
        </w:rPr>
        <w:t>,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 прибуло за рік</w:t>
      </w:r>
      <w:r w:rsidR="00865A51"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 xml:space="preserve"> 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4</w:t>
      </w:r>
      <w:r w:rsidR="00865A51"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7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zh-CN"/>
        </w:rPr>
        <w:t>).</w:t>
      </w:r>
    </w:p>
    <w:p w:rsidR="00394F77" w:rsidRPr="00760AE7" w:rsidRDefault="00394F77" w:rsidP="00394F77">
      <w:pPr>
        <w:suppressAutoHyphens/>
        <w:ind w:firstLine="709"/>
        <w:jc w:val="both"/>
        <w:rPr>
          <w:rFonts w:eastAsia="Calibri"/>
          <w:b/>
          <w:color w:val="00000A"/>
          <w:sz w:val="28"/>
          <w:szCs w:val="28"/>
          <w:lang w:val="uk-UA" w:eastAsia="zh-CN"/>
        </w:rPr>
      </w:pPr>
      <w:r w:rsidRPr="00760AE7">
        <w:rPr>
          <w:rFonts w:eastAsia="Calibri"/>
          <w:color w:val="00000A"/>
          <w:sz w:val="28"/>
          <w:szCs w:val="28"/>
          <w:lang w:val="uk-UA" w:eastAsia="zh-CN"/>
        </w:rPr>
        <w:t>Комплекс лікувально - реабілітаційних заходів, що проводи</w:t>
      </w:r>
      <w:r w:rsidR="000060C4">
        <w:rPr>
          <w:rFonts w:eastAsia="Calibri"/>
          <w:color w:val="00000A"/>
          <w:sz w:val="28"/>
          <w:szCs w:val="28"/>
          <w:lang w:val="uk-UA" w:eastAsia="zh-CN"/>
        </w:rPr>
        <w:t>ть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ся </w:t>
      </w:r>
      <w:r w:rsidR="000060C4">
        <w:rPr>
          <w:rFonts w:eastAsia="Calibri"/>
          <w:color w:val="00000A"/>
          <w:sz w:val="28"/>
          <w:szCs w:val="28"/>
          <w:lang w:val="uk-UA" w:eastAsia="zh-CN"/>
        </w:rPr>
        <w:t>в навчальному закладі забезпечує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  необхідні умови для тривалого лікування, виконання учнями режимних моментів, п’ятиразове харчування, включаючи дієтотерапію (стіл № 5), охоронну методику навчання та досягнення максимального оздоровчого ефекту в процесі реабілітації дітей. Лікарями санаторної школи-інтернату № 11 двічі на рік проводились поглиблені огляди учнів з призначенням медикаментозного лікування, фізіотерапевтичних процедур, </w:t>
      </w:r>
      <w:proofErr w:type="spellStart"/>
      <w:r w:rsidRPr="00760AE7">
        <w:rPr>
          <w:rFonts w:eastAsia="Calibri"/>
          <w:color w:val="00000A"/>
          <w:sz w:val="28"/>
          <w:szCs w:val="28"/>
          <w:lang w:val="uk-UA" w:eastAsia="zh-CN"/>
        </w:rPr>
        <w:t>електросну</w:t>
      </w:r>
      <w:proofErr w:type="spellEnd"/>
      <w:r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, масажу та лікувальної фізичної культури, гідротерапії. Вихованці </w:t>
      </w:r>
      <w:r w:rsidR="00865A51"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закладу </w:t>
      </w:r>
      <w:r w:rsidR="000060C4">
        <w:rPr>
          <w:rFonts w:eastAsia="Calibri"/>
          <w:color w:val="00000A"/>
          <w:sz w:val="28"/>
          <w:szCs w:val="28"/>
          <w:lang w:val="uk-UA" w:eastAsia="zh-CN"/>
        </w:rPr>
        <w:t xml:space="preserve"> </w:t>
      </w:r>
      <w:r w:rsidR="00865A51"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02.02.2016, 09.02.2016, 16.02.2016 року 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оглянуті фахівцями 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lastRenderedPageBreak/>
        <w:t>міської дитячої лікарні № 16</w:t>
      </w:r>
      <w:r w:rsidR="00865A51"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: 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>хірургом, окулістом, отоларингологом, невропа</w:t>
      </w:r>
      <w:r w:rsidR="00865A51" w:rsidRPr="00760AE7">
        <w:rPr>
          <w:rFonts w:eastAsia="Calibri"/>
          <w:color w:val="00000A"/>
          <w:sz w:val="28"/>
          <w:szCs w:val="28"/>
          <w:lang w:val="uk-UA" w:eastAsia="zh-CN"/>
        </w:rPr>
        <w:t>тологом, ортопедом, гінекологом.</w:t>
      </w:r>
    </w:p>
    <w:p w:rsidR="00394F77" w:rsidRPr="00760AE7" w:rsidRDefault="00394F77" w:rsidP="00394F77">
      <w:pPr>
        <w:suppressAutoHyphens/>
        <w:ind w:firstLine="567"/>
        <w:jc w:val="center"/>
        <w:rPr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Calibri"/>
          <w:b/>
          <w:color w:val="00000A"/>
          <w:sz w:val="28"/>
          <w:szCs w:val="28"/>
          <w:lang w:val="uk-UA" w:eastAsia="zh-CN"/>
        </w:rPr>
        <w:t>Моніторинг патології центральної нервової системи вихованців санаторної школи-інтернату № 11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276"/>
        <w:gridCol w:w="708"/>
        <w:gridCol w:w="1418"/>
        <w:gridCol w:w="1276"/>
        <w:gridCol w:w="992"/>
      </w:tblGrid>
      <w:tr w:rsidR="00865A51" w:rsidRPr="00760AE7" w:rsidTr="00865A51">
        <w:trPr>
          <w:cantSplit/>
        </w:trPr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color w:val="00000A"/>
                <w:kern w:val="1"/>
                <w:lang w:val="uk-UA" w:eastAsia="en-US" w:bidi="en-US"/>
              </w:rPr>
              <w:t xml:space="preserve">№ 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865A51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Основні діагнози</w:t>
            </w:r>
          </w:p>
        </w:tc>
        <w:tc>
          <w:tcPr>
            <w:tcW w:w="6521" w:type="dxa"/>
            <w:gridSpan w:val="6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Роки та кількість дітей</w:t>
            </w:r>
          </w:p>
        </w:tc>
      </w:tr>
      <w:tr w:rsidR="00865A51" w:rsidRPr="00760AE7" w:rsidTr="00865A5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2013/2014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201</w:t>
            </w: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4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/201</w:t>
            </w: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201</w:t>
            </w: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5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/201</w:t>
            </w: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6</w:t>
            </w:r>
          </w:p>
        </w:tc>
      </w:tr>
      <w:tr w:rsidR="00865A51" w:rsidRPr="00760AE7" w:rsidTr="00865A5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color w:val="00000A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</w:t>
            </w: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270</w:t>
            </w:r>
          </w:p>
        </w:tc>
        <w:tc>
          <w:tcPr>
            <w:tcW w:w="2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65A51" w:rsidRPr="00760AE7" w:rsidRDefault="00865A51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</w:t>
            </w: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6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6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b/>
                <w:i/>
                <w:color w:val="00000A"/>
                <w:kern w:val="1"/>
                <w:lang w:val="uk-UA" w:eastAsia="en-US" w:bidi="en-US"/>
              </w:rPr>
              <w:t>8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F06.6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66,7%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>183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 xml:space="preserve">70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20</w:t>
            </w: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>7</w:t>
            </w:r>
            <w:r w:rsidRPr="00760AE7">
              <w:rPr>
                <w:rFonts w:eastAsia="SimSun"/>
                <w:color w:val="00000A"/>
                <w:lang w:val="uk-UA" w:eastAsia="zh-CN"/>
              </w:rPr>
              <w:t>7</w:t>
            </w:r>
            <w:r w:rsidRPr="00760AE7">
              <w:rPr>
                <w:rFonts w:eastAsia="SimSun"/>
                <w:color w:val="00000A"/>
                <w:lang w:val="en-US"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F06.8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6,3%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 xml:space="preserve">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>1</w:t>
            </w: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5,2%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F06.62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2,6%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2,6</w:t>
            </w:r>
            <w:r w:rsidRPr="00760AE7">
              <w:rPr>
                <w:rFonts w:eastAsia="SimSun"/>
                <w:color w:val="00000A"/>
                <w:lang w:val="en-US"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1,8</w:t>
            </w:r>
            <w:r w:rsidRPr="00760AE7">
              <w:rPr>
                <w:rFonts w:eastAsia="SimSun"/>
                <w:color w:val="00000A"/>
                <w:lang w:val="en-US"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F06.63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eastAsia="zh-CN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-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F07.8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1,1%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0,7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0,</w:t>
            </w: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F4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5.3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1,1%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1,1%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0,4%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F48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2,9%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1,8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1,9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F70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0,7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F88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4,4%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4,5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5,3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8,8%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32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32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F90.1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4%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1,8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2,6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91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1,1%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0,7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1,1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 xml:space="preserve">F95 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(</w:t>
            </w:r>
            <w:proofErr w:type="spellStart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тіки</w:t>
            </w:r>
            <w:proofErr w:type="spellEnd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4,4%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3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3,</w:t>
            </w: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14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 xml:space="preserve">F98.5 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(заїкання)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2,9%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3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  <w:r w:rsidRPr="00760AE7">
              <w:rPr>
                <w:rFonts w:eastAsia="SimSun"/>
                <w:color w:val="00000A"/>
                <w:lang w:eastAsia="zh-CN"/>
              </w:rPr>
              <w:t>,</w:t>
            </w:r>
            <w:r w:rsidRPr="00760AE7">
              <w:rPr>
                <w:rFonts w:eastAsia="SimSun"/>
                <w:color w:val="00000A"/>
                <w:lang w:val="uk-UA" w:eastAsia="zh-CN"/>
              </w:rPr>
              <w:t>1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 xml:space="preserve">Порушення мовлення </w:t>
            </w: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18,5%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16 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16 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F98.0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11,1%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11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2</w:t>
            </w:r>
            <w:r w:rsidRPr="00760AE7">
              <w:rPr>
                <w:rFonts w:eastAsia="SimSun"/>
                <w:color w:val="00000A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9%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en-US" w:eastAsia="en-US" w:bidi="en-US"/>
              </w:rPr>
              <w:t>Q40</w:t>
            </w: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(</w:t>
            </w:r>
            <w:proofErr w:type="spellStart"/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еп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ілепсія</w:t>
            </w:r>
            <w:proofErr w:type="spellEnd"/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0,74%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1,1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0,7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Синдром Рассела-</w:t>
            </w:r>
            <w:proofErr w:type="spellStart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Сильвера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Операція на головному мозку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0,4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</w:t>
            </w:r>
            <w:r w:rsidRPr="00760AE7">
              <w:rPr>
                <w:rFonts w:eastAsia="SimSun"/>
                <w:color w:val="00000A"/>
                <w:lang w:eastAsia="zh-CN"/>
              </w:rPr>
              <w:t>,</w:t>
            </w:r>
            <w:r w:rsidRPr="00760AE7">
              <w:rPr>
                <w:rFonts w:eastAsia="SimSun"/>
                <w:color w:val="00000A"/>
                <w:lang w:val="uk-UA" w:eastAsia="zh-CN"/>
              </w:rPr>
              <w:t>1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proofErr w:type="spellStart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Церебрастенічний</w:t>
            </w:r>
            <w:proofErr w:type="spellEnd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 xml:space="preserve"> синдром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7,7%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7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5,7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21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proofErr w:type="spellStart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Лікворно-гіпертензійний</w:t>
            </w:r>
            <w:proofErr w:type="spellEnd"/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 xml:space="preserve"> синдром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139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51,5%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snapToGrid w:val="0"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138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52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snapToGrid w:val="0"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173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6</w:t>
            </w:r>
            <w:r w:rsidRPr="00760AE7">
              <w:rPr>
                <w:rFonts w:eastAsia="SimSun"/>
                <w:color w:val="00000A"/>
                <w:lang w:eastAsia="zh-CN"/>
              </w:rPr>
              <w:t>5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Вегето-судинна дистонія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4,4%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 xml:space="preserve">4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3.3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</w:t>
            </w:r>
            <w:r w:rsidRPr="00760AE7">
              <w:rPr>
                <w:rFonts w:eastAsia="SimSun"/>
                <w:color w:val="00000A"/>
                <w:lang w:val="uk-UA" w:eastAsia="zh-CN"/>
              </w:rPr>
              <w:t>%</w:t>
            </w:r>
          </w:p>
        </w:tc>
      </w:tr>
      <w:tr w:rsidR="00394F77" w:rsidRPr="00760AE7" w:rsidTr="00394F77">
        <w:trPr>
          <w:cantSplit/>
          <w:trHeight w:val="7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ind w:left="357" w:hanging="357"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Дитячий церебральний параліч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0,37%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-</w:t>
            </w:r>
          </w:p>
        </w:tc>
      </w:tr>
      <w:tr w:rsidR="00394F77" w:rsidRPr="00760AE7" w:rsidTr="00394F77">
        <w:trPr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Аутизм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0,37%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0,</w:t>
            </w:r>
            <w:r w:rsidRPr="00760AE7">
              <w:rPr>
                <w:rFonts w:eastAsia="Andale Sans UI"/>
                <w:color w:val="00000A"/>
                <w:kern w:val="1"/>
                <w:lang w:eastAsia="zh-CN" w:bidi="en-US"/>
              </w:rPr>
              <w:t>4</w:t>
            </w:r>
            <w:r w:rsidRPr="00760AE7">
              <w:rPr>
                <w:rFonts w:eastAsia="Andale Sans UI"/>
                <w:color w:val="00000A"/>
                <w:kern w:val="1"/>
                <w:lang w:val="uk-UA" w:eastAsia="zh-CN" w:bidi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0,</w:t>
            </w:r>
            <w:r w:rsidRPr="00760AE7">
              <w:rPr>
                <w:rFonts w:eastAsia="Andale Sans UI"/>
                <w:color w:val="00000A"/>
                <w:kern w:val="1"/>
                <w:lang w:eastAsia="en-US" w:bidi="en-US"/>
              </w:rPr>
              <w:t>4</w:t>
            </w: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%</w:t>
            </w:r>
          </w:p>
        </w:tc>
      </w:tr>
      <w:tr w:rsidR="00394F77" w:rsidRPr="00760AE7" w:rsidTr="00394F77">
        <w:trPr>
          <w:trHeight w:val="70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25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Наслідки перенесеного менінгіту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lang w:val="uk-UA" w:eastAsia="en-US" w:bidi="en-US"/>
              </w:rPr>
              <w:t>1,1%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1,1 %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94F77" w:rsidRPr="00760AE7" w:rsidRDefault="00394F77" w:rsidP="00394F77">
            <w:pPr>
              <w:suppressAutoHyphens/>
              <w:jc w:val="center"/>
              <w:rPr>
                <w:rFonts w:eastAsia="SimSun"/>
                <w:color w:val="00000A"/>
                <w:lang w:eastAsia="zh-CN"/>
              </w:rPr>
            </w:pPr>
            <w:r w:rsidRPr="00760AE7">
              <w:rPr>
                <w:rFonts w:eastAsia="SimSun"/>
                <w:color w:val="00000A"/>
                <w:lang w:eastAsia="zh-CN"/>
              </w:rPr>
              <w:t>1,</w:t>
            </w:r>
            <w:r w:rsidRPr="00760AE7">
              <w:rPr>
                <w:rFonts w:eastAsia="SimSun"/>
                <w:color w:val="00000A"/>
                <w:lang w:val="uk-UA" w:eastAsia="zh-CN"/>
              </w:rPr>
              <w:t>4</w:t>
            </w:r>
            <w:r w:rsidRPr="00760AE7">
              <w:rPr>
                <w:rFonts w:eastAsia="SimSun"/>
                <w:color w:val="00000A"/>
                <w:lang w:eastAsia="zh-CN"/>
              </w:rPr>
              <w:t xml:space="preserve"> %</w:t>
            </w:r>
          </w:p>
        </w:tc>
      </w:tr>
    </w:tbl>
    <w:p w:rsidR="00394F77" w:rsidRPr="00760AE7" w:rsidRDefault="00394F77" w:rsidP="00394F77">
      <w:pPr>
        <w:widowControl w:val="0"/>
        <w:suppressAutoHyphens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color w:val="00000A"/>
          <w:kern w:val="1"/>
          <w:sz w:val="28"/>
          <w:szCs w:val="28"/>
          <w:lang w:val="uk-UA" w:eastAsia="en-US" w:bidi="en-US"/>
        </w:rPr>
        <w:t xml:space="preserve">      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Аналіз стану захворюваності дітей показує на збільшення кількості органічних уражень центральної нервової системи, вегето-судинної дистонії, порушення мовлення.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В умовах навчального закладу 30 учнів отримували  комплексн</w:t>
      </w:r>
      <w:r w:rsidR="00A42170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е лікування енурезу, що включає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: медикаментозне лікування, фізіопроцедури: гальванізац</w:t>
      </w:r>
      <w:r w:rsidR="00A42170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ію області сечового міхура, Уфо</w:t>
      </w:r>
      <w:r w:rsidR="00A42170"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рефлексогенних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зон, електросон, масаж по </w:t>
      </w:r>
      <w:proofErr w:type="spellStart"/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Шіацу</w:t>
      </w:r>
      <w:proofErr w:type="spellEnd"/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, лікувальну фізкультуру та дотримання дієти по </w:t>
      </w:r>
      <w:proofErr w:type="spellStart"/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Красногорському</w:t>
      </w:r>
      <w:proofErr w:type="spellEnd"/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. Внаслідок проведеного лікування відмічається позитивна динаміка.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1184"/>
        <w:gridCol w:w="947"/>
        <w:gridCol w:w="947"/>
        <w:gridCol w:w="946"/>
        <w:gridCol w:w="948"/>
        <w:gridCol w:w="946"/>
        <w:gridCol w:w="1327"/>
        <w:gridCol w:w="1012"/>
        <w:gridCol w:w="1343"/>
      </w:tblGrid>
      <w:tr w:rsidR="00394F77" w:rsidRPr="00760AE7" w:rsidTr="000D55FA">
        <w:trPr>
          <w:cantSplit/>
        </w:trPr>
        <w:tc>
          <w:tcPr>
            <w:tcW w:w="3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color w:val="00000A"/>
                <w:kern w:val="1"/>
                <w:sz w:val="22"/>
                <w:szCs w:val="22"/>
                <w:lang w:val="uk-UA" w:eastAsia="en-US" w:bidi="en-US"/>
              </w:rPr>
              <w:lastRenderedPageBreak/>
              <w:t xml:space="preserve">№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з/п</w:t>
            </w:r>
          </w:p>
        </w:tc>
        <w:tc>
          <w:tcPr>
            <w:tcW w:w="118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Діагноз</w:t>
            </w:r>
          </w:p>
        </w:tc>
        <w:tc>
          <w:tcPr>
            <w:tcW w:w="8416" w:type="dxa"/>
            <w:gridSpan w:val="8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Роки та кількість дітей</w:t>
            </w:r>
          </w:p>
        </w:tc>
      </w:tr>
      <w:tr w:rsidR="00394F77" w:rsidRPr="00760AE7" w:rsidTr="000D55FA">
        <w:trPr>
          <w:cantSplit/>
        </w:trPr>
        <w:tc>
          <w:tcPr>
            <w:tcW w:w="3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2012/2013</w:t>
            </w:r>
          </w:p>
        </w:tc>
        <w:tc>
          <w:tcPr>
            <w:tcW w:w="18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2013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/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2014</w:t>
            </w:r>
          </w:p>
        </w:tc>
        <w:tc>
          <w:tcPr>
            <w:tcW w:w="22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4/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5</w:t>
            </w:r>
          </w:p>
        </w:tc>
        <w:tc>
          <w:tcPr>
            <w:tcW w:w="2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2015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/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 w:rsidR="00394F77" w:rsidRPr="00760AE7" w:rsidTr="000D55FA">
        <w:trPr>
          <w:cantSplit/>
        </w:trPr>
        <w:tc>
          <w:tcPr>
            <w:tcW w:w="3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258</w:t>
            </w:r>
          </w:p>
        </w:tc>
        <w:tc>
          <w:tcPr>
            <w:tcW w:w="18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270</w:t>
            </w:r>
          </w:p>
        </w:tc>
        <w:tc>
          <w:tcPr>
            <w:tcW w:w="227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264</w:t>
            </w:r>
          </w:p>
        </w:tc>
        <w:tc>
          <w:tcPr>
            <w:tcW w:w="2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</w:tr>
      <w:tr w:rsidR="00394F77" w:rsidRPr="00760AE7" w:rsidTr="000D55FA">
        <w:tc>
          <w:tcPr>
            <w:tcW w:w="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ind w:left="142" w:hanging="76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 xml:space="preserve">Енурез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(F98.0)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13,9%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11,1%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11,3%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7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,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8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%</w:t>
            </w:r>
          </w:p>
        </w:tc>
      </w:tr>
      <w:tr w:rsidR="00394F77" w:rsidRPr="00760AE7" w:rsidTr="000D55FA">
        <w:tc>
          <w:tcPr>
            <w:tcW w:w="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ind w:left="142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Ремісія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47%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(46,6%)5,3%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3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,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4</w:t>
            </w: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%</w:t>
            </w:r>
          </w:p>
        </w:tc>
      </w:tr>
      <w:tr w:rsidR="00394F77" w:rsidRPr="00760AE7" w:rsidTr="000D55FA">
        <w:tc>
          <w:tcPr>
            <w:tcW w:w="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ind w:left="142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Покращення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44%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19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7%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(36,6)4,1%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4,1%</w:t>
            </w:r>
          </w:p>
        </w:tc>
      </w:tr>
      <w:tr w:rsidR="00394F77" w:rsidRPr="00760AE7" w:rsidTr="000D55FA">
        <w:tc>
          <w:tcPr>
            <w:tcW w:w="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ind w:left="142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Без динаміки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6%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en-US" w:eastAsia="zh-CN" w:bidi="en-US"/>
              </w:rPr>
              <w:t>0,4</w:t>
            </w:r>
          </w:p>
        </w:tc>
      </w:tr>
      <w:tr w:rsidR="00394F77" w:rsidRPr="00760AE7" w:rsidTr="000D55FA">
        <w:tc>
          <w:tcPr>
            <w:tcW w:w="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ind w:left="142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Вибуло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3%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(16,6%)1,8%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8"/>
                <w:szCs w:val="28"/>
                <w:lang w:val="uk-UA" w:eastAsia="zh-CN" w:bidi="en-US"/>
              </w:rPr>
              <w:t>-</w:t>
            </w:r>
          </w:p>
        </w:tc>
      </w:tr>
    </w:tbl>
    <w:p w:rsidR="00394F77" w:rsidRPr="00760AE7" w:rsidRDefault="00394F77" w:rsidP="00394F77">
      <w:pPr>
        <w:suppressAutoHyphens/>
        <w:jc w:val="both"/>
        <w:rPr>
          <w:rFonts w:eastAsia="Calibr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color w:val="00000A"/>
          <w:kern w:val="1"/>
          <w:sz w:val="28"/>
          <w:szCs w:val="28"/>
          <w:lang w:val="uk-UA" w:eastAsia="en-US" w:bidi="en-US"/>
        </w:rPr>
        <w:t xml:space="preserve">    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>Лікувально-реабілітаційна та профілактична робота проводи</w:t>
      </w:r>
      <w:r w:rsidR="00A42170">
        <w:rPr>
          <w:rFonts w:eastAsia="Calibri"/>
          <w:color w:val="00000A"/>
          <w:sz w:val="28"/>
          <w:szCs w:val="28"/>
          <w:lang w:val="uk-UA" w:eastAsia="zh-CN"/>
        </w:rPr>
        <w:t>ться</w:t>
      </w:r>
      <w:r w:rsidRPr="00760AE7">
        <w:rPr>
          <w:rFonts w:eastAsia="Calibri"/>
          <w:color w:val="00000A"/>
          <w:sz w:val="28"/>
          <w:szCs w:val="28"/>
          <w:lang w:val="uk-UA" w:eastAsia="zh-CN"/>
        </w:rPr>
        <w:t xml:space="preserve"> з урахуванням клінічних проявів основного захворювання та психологічних особливостей вихованців, що виникли внаслідок  порушень нервової регуляції та загальної недостатності функції нервової системи. </w:t>
      </w:r>
    </w:p>
    <w:p w:rsidR="00394F77" w:rsidRPr="00760AE7" w:rsidRDefault="00394F77" w:rsidP="00394F77">
      <w:pPr>
        <w:suppressAutoHyphens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 xml:space="preserve">На виконання спільного наказу Департаменту охорони здоров’я Харківської обласної державної адміністрації та Департаменту науки і освіти Харківської обласної державної адміністрації від 16.09.2015 №03-32/3659 «Про </w:t>
      </w:r>
      <w:r w:rsidRP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проведення поглиблених профілактичних медичних оглядів учнів інтернатів у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 xml:space="preserve"> 2015/2016 навчальному році»  у лютому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 xml:space="preserve"> 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 xml:space="preserve"> 2016 року проведен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ий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 xml:space="preserve"> поглиблений профілактичний медичний огляд вихованців санаторної школи-інтернату № 11 із залученням спеціалістів Комунальної установи охорони здоров'я «Харківська міська дитяча полікл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ініка №16»: окуліста, хірурга-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ортопед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а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, невропатолога, отоларинголога, стоматолога, гінеколога, психіатр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а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, педіатр</w:t>
      </w:r>
      <w:r w:rsidR="000060C4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а</w:t>
      </w:r>
      <w:r w:rsidRPr="00760AE7">
        <w:rPr>
          <w:rFonts w:eastAsia="Calibri"/>
          <w:color w:val="00000A"/>
          <w:kern w:val="1"/>
          <w:sz w:val="28"/>
          <w:szCs w:val="28"/>
          <w:lang w:val="uk-UA" w:eastAsia="en-US" w:bidi="en-US"/>
        </w:rPr>
        <w:t>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ascii="Calibri" w:eastAsia="SimSun" w:hAnsi="Calibri" w:cs="Calibri"/>
          <w:color w:val="00000A"/>
          <w:sz w:val="22"/>
          <w:szCs w:val="22"/>
          <w:lang w:eastAsia="zh-CN"/>
        </w:rPr>
      </w:pPr>
      <w:r w:rsidRPr="00A42170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Показники захворюваності в санаторній школі-інтернаті № 11 за результатами поглиблених оглядів за період з 01.09.2014 – по</w:t>
      </w:r>
      <w:r w:rsidRPr="00760AE7">
        <w:rPr>
          <w:rFonts w:eastAsia="Andale Sans UI"/>
          <w:color w:val="00000A"/>
          <w:kern w:val="1"/>
          <w:sz w:val="28"/>
          <w:szCs w:val="28"/>
          <w:lang w:eastAsia="en-US" w:bidi="en-US"/>
        </w:rPr>
        <w:t xml:space="preserve"> 31.05.2016 р.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135"/>
        <w:gridCol w:w="2040"/>
        <w:gridCol w:w="2225"/>
      </w:tblGrid>
      <w:tr w:rsidR="00394F77" w:rsidRPr="00760AE7" w:rsidTr="000D55FA">
        <w:trPr>
          <w:cantSplit/>
        </w:trPr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201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3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/201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4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 xml:space="preserve"> : 270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2014/2015 : 264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2015/2016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 xml:space="preserve">: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eastAsia="en-US" w:bidi="en-US"/>
              </w:rPr>
              <w:t>266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Окуліст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8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8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 xml:space="preserve"> - 3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3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hd w:val="clear" w:color="auto" w:fill="FFFFFF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ascii="Calibri" w:eastAsia="SimSun" w:hAnsi="Calibri" w:cs="Calibri"/>
                <w:color w:val="00000A"/>
                <w:sz w:val="22"/>
                <w:szCs w:val="22"/>
                <w:lang w:val="uk-UA" w:eastAsia="zh-CN"/>
              </w:rPr>
              <w:t>80-30%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61-23%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ЛОР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8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16 - 6%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16-6%</w:t>
            </w:r>
          </w:p>
        </w:tc>
      </w:tr>
      <w:tr w:rsidR="00394F77" w:rsidRPr="00760AE7" w:rsidTr="000D55FA">
        <w:trPr>
          <w:trHeight w:val="345"/>
        </w:trPr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Невропатолог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9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-82%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201 - 76%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hd w:val="clear" w:color="auto" w:fill="FFFF99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0060C4">
              <w:rPr>
                <w:rFonts w:eastAsia="SimSun"/>
                <w:color w:val="00000A"/>
                <w:sz w:val="22"/>
                <w:szCs w:val="22"/>
                <w:lang w:val="en-US" w:eastAsia="zh-CN"/>
              </w:rPr>
              <w:t>234-88%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Гінеколог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2 - 0,7%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1-0,4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Хірург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5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16 - 6 %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16-6%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Ортопед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26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-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en-US" w:eastAsia="en-US" w:bidi="en-US"/>
              </w:rPr>
              <w:t>10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29 - 11%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26-10%</w:t>
            </w:r>
          </w:p>
        </w:tc>
      </w:tr>
      <w:tr w:rsidR="00394F77" w:rsidRPr="00760AE7" w:rsidTr="000D55FA">
        <w:tc>
          <w:tcPr>
            <w:tcW w:w="3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Стоматолог</w:t>
            </w:r>
          </w:p>
        </w:tc>
        <w:tc>
          <w:tcPr>
            <w:tcW w:w="2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10-4%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2"/>
                <w:lang w:val="uk-UA" w:eastAsia="en-US" w:bidi="en-US"/>
              </w:rPr>
              <w:t>131 - 49%</w:t>
            </w:r>
          </w:p>
        </w:tc>
        <w:tc>
          <w:tcPr>
            <w:tcW w:w="22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88-33%</w:t>
            </w:r>
          </w:p>
        </w:tc>
      </w:tr>
    </w:tbl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Усі вихованці, у яких була виявлена патологія, направлені до спеціалістів за місцем проживанням для поглибленого обстеження та лікування.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При поглибленому огляді педіатром виявлена патологія, що складає таку диспансерну групу:</w:t>
      </w:r>
    </w:p>
    <w:tbl>
      <w:tblPr>
        <w:tblW w:w="98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2103"/>
        <w:gridCol w:w="1552"/>
        <w:gridCol w:w="1662"/>
      </w:tblGrid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Диспансерна  група</w:t>
            </w:r>
          </w:p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2013/2014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2014/2015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2015/2016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Бронхіальна астма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9-33%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en-US" w:eastAsia="en-US" w:bidi="en-US"/>
              </w:rPr>
              <w:t xml:space="preserve">7 – 2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6-2%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Захворювання ендокринної системи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9-2%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 xml:space="preserve">12 - 4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11-4%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Захворювання крові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3-1.1%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color w:val="00000A"/>
                <w:kern w:val="1"/>
                <w:sz w:val="22"/>
                <w:szCs w:val="28"/>
                <w:lang w:val="uk-UA" w:eastAsia="en-US" w:bidi="en-US"/>
              </w:rPr>
              <w:t xml:space="preserve">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>2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- 1%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2-1%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Патологія нирок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12-4%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>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-4%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16-6%</w:t>
            </w:r>
          </w:p>
        </w:tc>
      </w:tr>
      <w:tr w:rsidR="00394F77" w:rsidRPr="00760AE7" w:rsidTr="00394F77">
        <w:trPr>
          <w:trHeight w:val="348"/>
        </w:trPr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Захворювання серцево-судинної системи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50-19%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5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 xml:space="preserve">5 -21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58-22%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Захворювання органів травлення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11-4%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11-4%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10-3%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Захворювання жовчовивідної системи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46-1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en-US" w:eastAsia="en-US" w:bidi="en-US"/>
              </w:rPr>
              <w:t>7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>37 - 14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40-15%</w:t>
            </w:r>
          </w:p>
        </w:tc>
      </w:tr>
      <w:tr w:rsidR="00394F77" w:rsidRPr="00760AE7" w:rsidTr="00394F77">
        <w:tc>
          <w:tcPr>
            <w:tcW w:w="4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Вроджена патологія</w:t>
            </w: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7-2.6%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eastAsia="en-US" w:bidi="en-US"/>
              </w:rPr>
              <w:t xml:space="preserve">6 - 2 </w:t>
            </w:r>
            <w:r w:rsidRPr="00760AE7">
              <w:rPr>
                <w:rFonts w:eastAsia="Andale Sans UI"/>
                <w:color w:val="00000A"/>
                <w:kern w:val="1"/>
                <w:sz w:val="22"/>
                <w:szCs w:val="28"/>
                <w:lang w:val="uk-UA" w:eastAsia="en-US" w:bidi="en-US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94F77" w:rsidRPr="00760AE7" w:rsidRDefault="00394F77" w:rsidP="00394F7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SimSun" w:hAnsi="Calibri" w:cs="Calibri"/>
                <w:color w:val="00000A"/>
                <w:sz w:val="22"/>
                <w:szCs w:val="22"/>
                <w:lang w:eastAsia="zh-CN"/>
              </w:rPr>
            </w:pPr>
            <w:r w:rsidRPr="00760AE7">
              <w:rPr>
                <w:rFonts w:eastAsia="SimSun"/>
                <w:color w:val="00000A"/>
                <w:sz w:val="22"/>
                <w:szCs w:val="22"/>
                <w:lang w:val="uk-UA" w:eastAsia="zh-CN"/>
              </w:rPr>
              <w:t>6-2%</w:t>
            </w:r>
          </w:p>
        </w:tc>
      </w:tr>
    </w:tbl>
    <w:p w:rsidR="00394F77" w:rsidRPr="00760AE7" w:rsidRDefault="00394F77" w:rsidP="00394F77">
      <w:pPr>
        <w:suppressAutoHyphens/>
        <w:jc w:val="both"/>
        <w:rPr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Calibri"/>
          <w:color w:val="00000A"/>
          <w:sz w:val="28"/>
          <w:szCs w:val="28"/>
          <w:lang w:val="uk-UA" w:eastAsia="zh-CN"/>
        </w:rPr>
        <w:lastRenderedPageBreak/>
        <w:t>Подальше лікування та реабілітація вихованців здійснюється з урахуванням уточнених діагнозів, висновків поглибленого медичного огляду.</w:t>
      </w:r>
    </w:p>
    <w:p w:rsidR="00394F77" w:rsidRPr="00760AE7" w:rsidRDefault="00394F77" w:rsidP="00394F77">
      <w:pPr>
        <w:widowControl w:val="0"/>
        <w:suppressAutoHyphens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color w:val="00000A"/>
          <w:kern w:val="1"/>
          <w:sz w:val="28"/>
          <w:szCs w:val="28"/>
          <w:lang w:val="uk-UA" w:eastAsia="en-US" w:bidi="en-US"/>
        </w:rPr>
        <w:t xml:space="preserve">        49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вихованців пройшли обстеження та курси стаціонарного лікування: в Харківській обласній клінічній психі</w:t>
      </w:r>
      <w:r w:rsidR="000060C4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атричній лікарні № 3, в Комунальні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й установі охорони здоров'я «Харківська міська дитяча лікарня №5», </w:t>
      </w:r>
      <w:r w:rsidR="000060C4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в 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Державній установі «Інститут охорони здоров’я дітей та підлітків Національної академії медичних наук України»,</w:t>
      </w:r>
      <w:r w:rsidRPr="00760AE7">
        <w:rPr>
          <w:rFonts w:eastAsia="SimSun"/>
          <w:color w:val="00000A"/>
          <w:sz w:val="22"/>
          <w:szCs w:val="22"/>
          <w:lang w:val="uk-UA" w:eastAsia="zh-CN"/>
        </w:rPr>
        <w:t xml:space="preserve"> </w:t>
      </w:r>
      <w:r w:rsidR="000060C4">
        <w:rPr>
          <w:rFonts w:eastAsia="SimSun"/>
          <w:color w:val="00000A"/>
          <w:sz w:val="28"/>
          <w:szCs w:val="28"/>
          <w:lang w:val="uk-UA" w:eastAsia="zh-CN"/>
        </w:rPr>
        <w:t xml:space="preserve">в 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Комунальній установі охорони здоров'я «Харківська міська дитяча клінічна лікарня №16».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Оздоровлено у </w:t>
      </w:r>
      <w:r w:rsidRPr="000060C4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санаторіях – 1</w:t>
      </w:r>
      <w:r w:rsidRPr="000060C4">
        <w:rPr>
          <w:rFonts w:eastAsia="Andale Sans UI"/>
          <w:color w:val="00000A"/>
          <w:kern w:val="1"/>
          <w:sz w:val="28"/>
          <w:szCs w:val="28"/>
          <w:lang w:eastAsia="en-US" w:bidi="en-US"/>
        </w:rPr>
        <w:t>7</w:t>
      </w:r>
      <w:r w:rsidRPr="000060C4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учнів.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Лікарі протягом </w:t>
      </w:r>
      <w:r w:rsidRPr="00760AE7">
        <w:rPr>
          <w:rFonts w:eastAsia="Andale Sans UI"/>
          <w:color w:val="00000A"/>
          <w:kern w:val="1"/>
          <w:sz w:val="28"/>
          <w:szCs w:val="28"/>
          <w:lang w:eastAsia="en-US" w:bidi="en-US"/>
        </w:rPr>
        <w:t>2015/2016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навчального року  здійснювали контроль уроків фізичного виховання в усіх класах щодо дозування фізичного навантаження. Порушень виявлено не було, фізичне навантаження оптимальне для різних вікових груп.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Щотижня здійснювався контроль санітарного стану учбового та спального корпусів, їдальні, якості  пр</w:t>
      </w:r>
      <w:r w:rsidR="000060C4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ибирання приміщень та санвузлів.</w:t>
      </w: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 xml:space="preserve"> 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Проводиться санітарно-просвітницька робота з профілактики інфекційних захворювань та отруєнь.</w:t>
      </w:r>
    </w:p>
    <w:p w:rsidR="00394F77" w:rsidRPr="00760AE7" w:rsidRDefault="00394F77" w:rsidP="00394F77">
      <w:pPr>
        <w:widowControl w:val="0"/>
        <w:suppressAutoHyphens/>
        <w:ind w:firstLine="709"/>
        <w:jc w:val="both"/>
        <w:textAlignment w:val="baseline"/>
        <w:rPr>
          <w:rFonts w:eastAsia="Calibri"/>
          <w:b/>
          <w:color w:val="00000A"/>
          <w:sz w:val="28"/>
          <w:szCs w:val="28"/>
          <w:lang w:val="uk-UA" w:eastAsia="zh-CN"/>
        </w:rPr>
      </w:pPr>
      <w:r w:rsidRPr="00760AE7">
        <w:rPr>
          <w:rFonts w:eastAsia="Andale Sans UI"/>
          <w:color w:val="00000A"/>
          <w:kern w:val="1"/>
          <w:sz w:val="28"/>
          <w:szCs w:val="28"/>
          <w:lang w:val="uk-UA" w:eastAsia="en-US" w:bidi="en-US"/>
        </w:rPr>
        <w:t>Організація харчування учнів здійснюється відповідно до норм раціонального харчування дітей адекватно їх віку, статі та стану здоров’я з урахуванням потреб в основних харчових речовинах та енергії згідно з постановою Кабінету Міністрів України від 22.11.2004р. № 1591 «Про затвердження норм харчування з продуктів»: м'ясо-100%, риба -100%, ковбаси-100%, молоко-100%, твердий сир-100%, яйце-100%, крупи-100%, сік-100%, хліб-100% тощо.</w:t>
      </w:r>
    </w:p>
    <w:p w:rsidR="00EF18AA" w:rsidRPr="00760AE7" w:rsidRDefault="00CB4090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Наші досягнення </w:t>
      </w:r>
    </w:p>
    <w:p w:rsidR="00EF18AA" w:rsidRPr="00760AE7" w:rsidRDefault="00EF18AA" w:rsidP="0064196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AE7">
        <w:rPr>
          <w:rFonts w:eastAsia="Calibri"/>
          <w:b/>
          <w:sz w:val="28"/>
          <w:szCs w:val="28"/>
          <w:lang w:val="uk-UA" w:eastAsia="en-US"/>
        </w:rPr>
        <w:t>Розвиток учнівських обдарувань</w:t>
      </w:r>
    </w:p>
    <w:p w:rsidR="00EF18AA" w:rsidRPr="00760AE7" w:rsidRDefault="00EF18AA" w:rsidP="00641965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Згідно річного плану проведена робота щодо розвитку учнівських обдарувань</w:t>
      </w:r>
      <w:r w:rsidR="00F72C8A" w:rsidRPr="00760AE7">
        <w:rPr>
          <w:rFonts w:eastAsia="Calibri"/>
          <w:sz w:val="28"/>
          <w:szCs w:val="28"/>
          <w:lang w:val="uk-UA" w:eastAsia="en-US"/>
        </w:rPr>
        <w:t>. Вихованці взяли участь в Обласній</w:t>
      </w:r>
      <w:r w:rsidRPr="00760AE7">
        <w:rPr>
          <w:rFonts w:eastAsia="Calibri"/>
          <w:sz w:val="28"/>
          <w:szCs w:val="28"/>
          <w:lang w:val="uk-UA" w:eastAsia="en-US"/>
        </w:rPr>
        <w:t xml:space="preserve"> Всеукраїнськ</w:t>
      </w:r>
      <w:r w:rsidR="00F72C8A" w:rsidRPr="00760AE7">
        <w:rPr>
          <w:rFonts w:eastAsia="Calibri"/>
          <w:sz w:val="28"/>
          <w:szCs w:val="28"/>
          <w:lang w:val="uk-UA" w:eastAsia="en-US"/>
        </w:rPr>
        <w:t>ій</w:t>
      </w:r>
      <w:r w:rsidRPr="00760AE7">
        <w:rPr>
          <w:rFonts w:eastAsia="Calibri"/>
          <w:sz w:val="28"/>
          <w:szCs w:val="28"/>
          <w:lang w:val="uk-UA" w:eastAsia="en-US"/>
        </w:rPr>
        <w:t xml:space="preserve"> олімпіад</w:t>
      </w:r>
      <w:r w:rsidR="00F72C8A" w:rsidRPr="00760AE7">
        <w:rPr>
          <w:rFonts w:eastAsia="Calibri"/>
          <w:sz w:val="28"/>
          <w:szCs w:val="28"/>
          <w:lang w:val="uk-UA" w:eastAsia="en-US"/>
        </w:rPr>
        <w:t>і</w:t>
      </w:r>
      <w:r w:rsidRPr="00760AE7">
        <w:rPr>
          <w:rFonts w:eastAsia="Calibri"/>
          <w:sz w:val="28"/>
          <w:szCs w:val="28"/>
          <w:lang w:val="uk-UA" w:eastAsia="en-US"/>
        </w:rPr>
        <w:t xml:space="preserve"> </w:t>
      </w:r>
      <w:r w:rsidR="008E48B9" w:rsidRPr="00760AE7">
        <w:rPr>
          <w:rFonts w:eastAsia="Calibri"/>
          <w:sz w:val="28"/>
          <w:szCs w:val="28"/>
          <w:lang w:val="uk-UA" w:eastAsia="en-US"/>
        </w:rPr>
        <w:br/>
      </w:r>
      <w:r w:rsidRPr="00760AE7">
        <w:rPr>
          <w:rFonts w:eastAsia="Calibri"/>
          <w:sz w:val="28"/>
          <w:szCs w:val="28"/>
          <w:lang w:val="uk-UA" w:eastAsia="en-US"/>
        </w:rPr>
        <w:t>з 9 базових навчальни</w:t>
      </w:r>
      <w:r w:rsidR="00F72C8A" w:rsidRPr="00760AE7">
        <w:rPr>
          <w:rFonts w:eastAsia="Calibri"/>
          <w:sz w:val="28"/>
          <w:szCs w:val="28"/>
          <w:lang w:val="uk-UA" w:eastAsia="en-US"/>
        </w:rPr>
        <w:t>х</w:t>
      </w:r>
      <w:r w:rsidRPr="00760AE7">
        <w:rPr>
          <w:rFonts w:eastAsia="Calibri"/>
          <w:sz w:val="28"/>
          <w:szCs w:val="28"/>
          <w:lang w:val="uk-UA" w:eastAsia="en-US"/>
        </w:rPr>
        <w:t xml:space="preserve"> </w:t>
      </w:r>
      <w:r w:rsidR="00B33E45" w:rsidRPr="00760AE7">
        <w:rPr>
          <w:rFonts w:eastAsia="Calibri"/>
          <w:sz w:val="28"/>
          <w:szCs w:val="28"/>
          <w:lang w:val="uk-UA" w:eastAsia="en-US"/>
        </w:rPr>
        <w:t>предметів</w:t>
      </w:r>
      <w:r w:rsidRPr="00760AE7">
        <w:rPr>
          <w:rFonts w:eastAsia="Calibri"/>
          <w:sz w:val="28"/>
          <w:szCs w:val="28"/>
          <w:lang w:val="uk-UA" w:eastAsia="en-US"/>
        </w:rPr>
        <w:t xml:space="preserve"> серед шкіл-інтернатів. </w:t>
      </w:r>
    </w:p>
    <w:p w:rsidR="000D55FA" w:rsidRPr="00760AE7" w:rsidRDefault="000D55FA" w:rsidP="000D55FA">
      <w:pPr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У 2015/2016 навчальному році учні закладу взяли участь у:</w:t>
      </w:r>
    </w:p>
    <w:p w:rsidR="000D55FA" w:rsidRPr="00760AE7" w:rsidRDefault="000D55FA" w:rsidP="000D55FA">
      <w:pPr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– І, ІІ, ІІІ етапах Всеукраїнських учнівських олімпіад з 9 навчальних предметів. У ІІ етапі </w:t>
      </w:r>
      <w:r w:rsidR="00D06680" w:rsidRPr="00760AE7">
        <w:rPr>
          <w:rFonts w:eastAsia="Calibri"/>
          <w:sz w:val="28"/>
          <w:szCs w:val="28"/>
          <w:lang w:val="uk-UA" w:eastAsia="en-US"/>
        </w:rPr>
        <w:t xml:space="preserve">олімпіад </w:t>
      </w:r>
      <w:r w:rsidRPr="00760AE7">
        <w:rPr>
          <w:rFonts w:eastAsia="Calibri"/>
          <w:sz w:val="28"/>
          <w:szCs w:val="28"/>
          <w:lang w:val="uk-UA" w:eastAsia="en-US"/>
        </w:rPr>
        <w:t xml:space="preserve">учень 9 класу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Шакіров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Стефан посів:</w:t>
      </w:r>
    </w:p>
    <w:p w:rsidR="00D06680" w:rsidRPr="00760AE7" w:rsidRDefault="000D55FA" w:rsidP="000D55FA">
      <w:pPr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ІІ місце з історії,  ІІІ-і місця  з математики, з фізики, з правознавства. </w:t>
      </w:r>
    </w:p>
    <w:p w:rsidR="00D06680" w:rsidRPr="00760AE7" w:rsidRDefault="00D06680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У ІІ етапі олімпіади з географії учениця 9 класу Антонова Вікторія посіла</w:t>
      </w:r>
    </w:p>
    <w:p w:rsidR="00D06680" w:rsidRPr="00760AE7" w:rsidRDefault="000D55FA" w:rsidP="000D55FA">
      <w:pPr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ІІІ місце</w:t>
      </w:r>
      <w:r w:rsidR="00D06680" w:rsidRPr="00760AE7">
        <w:rPr>
          <w:rFonts w:eastAsia="Calibri"/>
          <w:sz w:val="28"/>
          <w:szCs w:val="28"/>
          <w:lang w:val="uk-UA" w:eastAsia="en-US"/>
        </w:rPr>
        <w:t>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У ІІІ етапі Всеукраїнських учнівських олімпіад з історії учень 9 класу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Шакіров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Стефан виборов ІІІ місце. 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І та ІІ етапах Міжнародного мовно-літературного конкурсу учнівської та студентської молоді імені Т.Г. Шевченка. Олійник Ольга, 6 клас посіла ІІ місце;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Пліс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Дар’я, 7 клас, ІІІ місце;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Кутиков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Кирило, 8 клас, ІІІ місце; Антонова Вікторія, 9 клас, ІІ місце; Морозова Катерина, 9клас, ІІІ місце.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І та ІІ етапах Міжнародного конкурсу з української мови імені Петра Яцика.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Булавіна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Анастасія 3 клас, посіла ІІІ місце.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Всеукраїнському інтерактивному природничому конкурсі «Колосок». Взяли участь 83 вихованця закладу. 22 учня 2-4 класів отримали «Золотий </w:t>
      </w:r>
      <w:r w:rsidRPr="00760AE7">
        <w:rPr>
          <w:rFonts w:eastAsia="Calibri"/>
          <w:sz w:val="28"/>
          <w:szCs w:val="28"/>
          <w:lang w:val="uk-UA" w:eastAsia="en-US"/>
        </w:rPr>
        <w:lastRenderedPageBreak/>
        <w:t>колосок»; 39 учнів «Срібний колосок». 2 та 3-Б клас були нагородженні сертифікатом найактивнішого класу.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П’ятому Всеукраїнському конкурсі з англійської мови «Гринвіч-2015». Взяли участь 51 вихованець закладу. Учень 3-Б класу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Свєрдлов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Артемій виборов «Золотий сертифікат», учениця 4-А класу Посакалюк Анастасія – «Бронзовий сертифікат».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Міжнародному математичному конкурсі «Кенгуру». В першому турі взяли участь 33 вихованця. 6 учнів отримали «Відмінний сертифікат»; </w:t>
      </w:r>
      <w:r w:rsidR="00D06680" w:rsidRPr="00760AE7">
        <w:rPr>
          <w:rFonts w:eastAsia="Calibri"/>
          <w:sz w:val="28"/>
          <w:szCs w:val="28"/>
          <w:lang w:val="uk-UA" w:eastAsia="en-US"/>
        </w:rPr>
        <w:br/>
      </w:r>
      <w:r w:rsidRPr="00760AE7">
        <w:rPr>
          <w:rFonts w:eastAsia="Calibri"/>
          <w:sz w:val="28"/>
          <w:szCs w:val="28"/>
          <w:lang w:val="uk-UA" w:eastAsia="en-US"/>
        </w:rPr>
        <w:t>14 учнів – «Добрий сертифікат». У ІІ турі взяли участь 32 вихованця. 7 учнів отримали «Відмінний сертифікат»; 14 учнів – «Добрий сертифікат».</w:t>
      </w:r>
    </w:p>
    <w:p w:rsidR="00313AB3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Всеукраїнській українознавчій грі «Соняшник». </w:t>
      </w:r>
      <w:r w:rsidR="00313AB3" w:rsidRPr="00760AE7">
        <w:rPr>
          <w:rFonts w:eastAsia="Calibri"/>
          <w:sz w:val="28"/>
          <w:szCs w:val="28"/>
          <w:lang w:val="uk-UA" w:eastAsia="en-US"/>
        </w:rPr>
        <w:t xml:space="preserve">Взяли участь 46 вихованця закладу. Диплом І ступеня Всеукраїнського рівня виборов учень 9 класу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Шакіров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Стефан;  Диплом ІІ ступеня Всеукраїнського рівня отримала учениця 6 класу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Довгуль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Єлизавета; Дипломи ІІІ ступеня Всеукраїнського рівня отримали учениці 7 і 8 класів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Білявцева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Дар’я та Єременко Марина. Дипломи І ступеня Регіонального рівня отримали 5 учнів 3, 4, 9 класів; Дипломи ІІ ступеня Регіонального рівня отримали учениці 3 класу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Булавіна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Анастасія та Козир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Аміра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; Дипломи ІІІ ступеня Регіонального рівня отримали учні 2 класу Задорожний Іван,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Склярова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Анна, </w:t>
      </w:r>
      <w:proofErr w:type="spellStart"/>
      <w:r w:rsidR="00313AB3" w:rsidRPr="00760AE7">
        <w:rPr>
          <w:rFonts w:eastAsia="Calibri"/>
          <w:sz w:val="28"/>
          <w:szCs w:val="28"/>
          <w:lang w:val="uk-UA" w:eastAsia="en-US"/>
        </w:rPr>
        <w:t>Муц</w:t>
      </w:r>
      <w:proofErr w:type="spellEnd"/>
      <w:r w:rsidR="00313AB3" w:rsidRPr="00760AE7">
        <w:rPr>
          <w:rFonts w:eastAsia="Calibri"/>
          <w:sz w:val="28"/>
          <w:szCs w:val="28"/>
          <w:lang w:val="uk-UA" w:eastAsia="en-US"/>
        </w:rPr>
        <w:t xml:space="preserve"> Олександр.</w:t>
      </w:r>
    </w:p>
    <w:p w:rsidR="00D06680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Міжнародному учнівському конкурсі юних істориків «Лелека». Взяли участь 19 вихованців закладу. Диплом  «Золотий лелека» отримали 7 вихованців; «Срібний лелека» - 4 вихованці; «Бронзовий лелека» - 1 вихованець.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Всеукраїнському інтерактивному учнівському конкурсі юних суспільствознавців «Кришталева сова». Взяли участь 30 вихованців закладу. Диплом І ступеня отримали 4 вихованця; Диплом ІІ ступеня – 7 вихованців; Диплом ІІІ ступеня – 6 вихованців.</w:t>
      </w:r>
    </w:p>
    <w:p w:rsidR="000D55FA" w:rsidRPr="00760AE7" w:rsidRDefault="000D55FA" w:rsidP="00D066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Всеукраїнській учнівській фізичний конкурс «Левеня». Взяли участь 16 вихованців 7-9 класів закладу. Сертифікат «Відмінний результат</w:t>
      </w:r>
      <w:r w:rsidR="00B33E45" w:rsidRPr="00760AE7">
        <w:rPr>
          <w:rFonts w:eastAsia="Calibri"/>
          <w:sz w:val="28"/>
          <w:szCs w:val="28"/>
          <w:lang w:val="uk-UA" w:eastAsia="en-US"/>
        </w:rPr>
        <w:t>»</w:t>
      </w:r>
      <w:r w:rsidRPr="00760AE7">
        <w:rPr>
          <w:rFonts w:eastAsia="Calibri"/>
          <w:sz w:val="28"/>
          <w:szCs w:val="28"/>
          <w:lang w:val="uk-UA" w:eastAsia="en-US"/>
        </w:rPr>
        <w:t xml:space="preserve"> вибороли учні: 9-Б класу –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Зінов’єв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Микита, 8-Б класу –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Д’яков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Микита, 7 класу –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Білявцева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Д</w:t>
      </w:r>
      <w:r w:rsidR="00B33E45" w:rsidRPr="00760AE7">
        <w:rPr>
          <w:rFonts w:eastAsia="Calibri"/>
          <w:sz w:val="28"/>
          <w:szCs w:val="28"/>
          <w:lang w:val="uk-UA" w:eastAsia="en-US"/>
        </w:rPr>
        <w:t>а</w:t>
      </w:r>
      <w:r w:rsidRPr="00760AE7">
        <w:rPr>
          <w:rFonts w:eastAsia="Calibri"/>
          <w:sz w:val="28"/>
          <w:szCs w:val="28"/>
          <w:lang w:val="uk-UA" w:eastAsia="en-US"/>
        </w:rPr>
        <w:t>р’я. Сертифікат «Добрий результат» отримали 11 учнів закладу.</w:t>
      </w:r>
    </w:p>
    <w:p w:rsidR="000D55FA" w:rsidRPr="00760AE7" w:rsidRDefault="000D55FA" w:rsidP="000D55FA">
      <w:pPr>
        <w:rPr>
          <w:sz w:val="20"/>
          <w:szCs w:val="20"/>
          <w:lang w:val="uk-UA"/>
        </w:rPr>
      </w:pPr>
    </w:p>
    <w:p w:rsidR="006B380D" w:rsidRPr="00760AE7" w:rsidRDefault="006B380D" w:rsidP="00641965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75DB8" w:rsidRPr="00760AE7" w:rsidRDefault="00D75DB8" w:rsidP="0064196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AE7">
        <w:rPr>
          <w:rFonts w:eastAsia="Calibri"/>
          <w:b/>
          <w:sz w:val="28"/>
          <w:szCs w:val="28"/>
          <w:lang w:val="uk-UA" w:eastAsia="en-US"/>
        </w:rPr>
        <w:t xml:space="preserve">Організація різних форм позаурочної навчально-виховної роботи </w:t>
      </w:r>
    </w:p>
    <w:p w:rsidR="002F2C6A" w:rsidRPr="00760AE7" w:rsidRDefault="002F2C6A" w:rsidP="002F2C6A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>ставлення до себе, держави, природи, праці, заходи з попередження правопорушення, злочинності, безпеки життєдіяльності, здорового способу життя, соціального захисту учнів, роботи з батьківською громадою. Значна увага приділяється правовій освіті і вихованню учнів з метою надання їм правових знань, формування навичок прав та обов</w:t>
      </w:r>
      <w:r w:rsidRPr="00760AE7">
        <w:rPr>
          <w:sz w:val="28"/>
          <w:szCs w:val="28"/>
          <w:lang w:val="uk-UA"/>
        </w:rPr>
        <w:t>`язків громадян</w:t>
      </w:r>
      <w:r w:rsidRPr="00760AE7">
        <w:rPr>
          <w:color w:val="000000"/>
          <w:sz w:val="28"/>
          <w:szCs w:val="28"/>
          <w:lang w:val="uk-UA"/>
        </w:rPr>
        <w:t xml:space="preserve"> у демократичній державі, виховання громадянської культури. У навчальному закладі організовано роботу з батьківською громадою через проведення класних батьківських зборів, загальношкільних батьківських зборів, засідань батьківського університету, ради навчального закладу, загальних зборів колективу загальноосвітнього навчального закладу. </w:t>
      </w:r>
    </w:p>
    <w:p w:rsidR="002F2C6A" w:rsidRPr="00760AE7" w:rsidRDefault="002F2C6A" w:rsidP="002F2C6A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>У 2015/2016 навчальному році продовжується робота бюджетних гуртків:</w:t>
      </w:r>
      <w:r w:rsidRPr="00760AE7">
        <w:rPr>
          <w:sz w:val="18"/>
          <w:lang w:val="uk-UA"/>
        </w:rPr>
        <w:t xml:space="preserve"> </w:t>
      </w:r>
      <w:r w:rsidRPr="00760AE7">
        <w:rPr>
          <w:color w:val="000000"/>
          <w:sz w:val="28"/>
          <w:szCs w:val="28"/>
          <w:lang w:val="uk-UA"/>
        </w:rPr>
        <w:t xml:space="preserve">художньо-естетичного напрямку (гурток художньої творчості  «Веселка» – </w:t>
      </w:r>
      <w:r w:rsidRPr="00760AE7">
        <w:rPr>
          <w:color w:val="000000"/>
          <w:sz w:val="28"/>
          <w:szCs w:val="28"/>
          <w:lang w:val="uk-UA"/>
        </w:rPr>
        <w:lastRenderedPageBreak/>
        <w:t>керівник Васильєва А.Д., мовно-літературний «</w:t>
      </w:r>
      <w:proofErr w:type="spellStart"/>
      <w:r w:rsidRPr="00760AE7">
        <w:rPr>
          <w:color w:val="000000"/>
          <w:sz w:val="28"/>
          <w:szCs w:val="28"/>
          <w:lang w:val="uk-UA"/>
        </w:rPr>
        <w:t>Happy</w:t>
      </w:r>
      <w:proofErr w:type="spellEnd"/>
      <w:r w:rsidRPr="00760A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0AE7">
        <w:rPr>
          <w:color w:val="000000"/>
          <w:sz w:val="28"/>
          <w:szCs w:val="28"/>
          <w:lang w:val="uk-UA"/>
        </w:rPr>
        <w:t>English</w:t>
      </w:r>
      <w:proofErr w:type="spellEnd"/>
      <w:r w:rsidRPr="00760AE7">
        <w:rPr>
          <w:color w:val="000000"/>
          <w:sz w:val="28"/>
          <w:szCs w:val="28"/>
          <w:lang w:val="uk-UA"/>
        </w:rPr>
        <w:t>» («Весела англійська») – керівник Скала Ю.А., гурток вокального співу «</w:t>
      </w:r>
      <w:proofErr w:type="spellStart"/>
      <w:r w:rsidRPr="00760AE7">
        <w:rPr>
          <w:color w:val="000000"/>
          <w:sz w:val="28"/>
          <w:szCs w:val="28"/>
          <w:lang w:val="uk-UA"/>
        </w:rPr>
        <w:t>Хорошее</w:t>
      </w:r>
      <w:proofErr w:type="spellEnd"/>
      <w:r w:rsidRPr="00760A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0AE7">
        <w:rPr>
          <w:color w:val="000000"/>
          <w:sz w:val="28"/>
          <w:szCs w:val="28"/>
          <w:lang w:val="uk-UA"/>
        </w:rPr>
        <w:t>настроение</w:t>
      </w:r>
      <w:proofErr w:type="spellEnd"/>
      <w:r w:rsidRPr="00760AE7">
        <w:rPr>
          <w:color w:val="000000"/>
          <w:sz w:val="28"/>
          <w:szCs w:val="28"/>
          <w:lang w:val="uk-UA"/>
        </w:rPr>
        <w:t>» – керівник Мироненко Н.Г., танцювальний «Ідеал» –  керівник  Садовська О.А., гурток історико-краєзнавчого напрямку «Я пізнаю Україну» - керівник Авраменко І.М.,  гурток «Сходинки до вершини «Я» – керівник практичний психолог Левченко О.В.,</w:t>
      </w:r>
      <w:r w:rsidRPr="00760AE7">
        <w:rPr>
          <w:sz w:val="18"/>
          <w:lang w:val="uk-UA"/>
        </w:rPr>
        <w:t xml:space="preserve"> </w:t>
      </w:r>
      <w:r w:rsidRPr="00760AE7">
        <w:rPr>
          <w:color w:val="000000"/>
          <w:sz w:val="28"/>
          <w:szCs w:val="28"/>
          <w:lang w:val="uk-UA"/>
        </w:rPr>
        <w:t xml:space="preserve">туристично-географічний «Паралелі і меридіани» – керівник Гончарова Л.М, спортивно-оздоровчий «Атлет» - керівник Голуб О.І., гурток спортивного танцю «Грація» - керівник Кулик Н.Є. (позакласна робота з фізичної культури).  Від обласного Палацу дитячої та юнацької творчості на базі нашого закладу працює </w:t>
      </w:r>
      <w:proofErr w:type="spellStart"/>
      <w:r w:rsidRPr="00760AE7">
        <w:rPr>
          <w:color w:val="000000"/>
          <w:sz w:val="28"/>
          <w:szCs w:val="28"/>
          <w:lang w:val="uk-UA"/>
        </w:rPr>
        <w:t>валеологічний</w:t>
      </w:r>
      <w:proofErr w:type="spellEnd"/>
      <w:r w:rsidRPr="00760AE7">
        <w:rPr>
          <w:color w:val="000000"/>
          <w:sz w:val="28"/>
          <w:szCs w:val="28"/>
          <w:lang w:val="uk-UA"/>
        </w:rPr>
        <w:t xml:space="preserve"> гурток «Діти природи». Шефами – Харківським національним університетом внутрішніх справ організовані та проводяться гуртки:  «Юний художник» - керівник Михайлова М.Е.,  «</w:t>
      </w:r>
      <w:proofErr w:type="spellStart"/>
      <w:r w:rsidRPr="00760AE7">
        <w:rPr>
          <w:color w:val="000000"/>
          <w:sz w:val="28"/>
          <w:szCs w:val="28"/>
          <w:lang w:val="uk-UA"/>
        </w:rPr>
        <w:t>Декоративно</w:t>
      </w:r>
      <w:proofErr w:type="spellEnd"/>
      <w:r w:rsidRPr="00760AE7">
        <w:rPr>
          <w:color w:val="000000"/>
          <w:sz w:val="28"/>
          <w:szCs w:val="28"/>
          <w:lang w:val="uk-UA"/>
        </w:rPr>
        <w:t xml:space="preserve">-ужиткове мистецтво» – керівник </w:t>
      </w:r>
      <w:proofErr w:type="spellStart"/>
      <w:r w:rsidRPr="00760AE7">
        <w:rPr>
          <w:color w:val="000000"/>
          <w:sz w:val="28"/>
          <w:szCs w:val="28"/>
          <w:lang w:val="uk-UA"/>
        </w:rPr>
        <w:t>Лаврусенко</w:t>
      </w:r>
      <w:proofErr w:type="spellEnd"/>
      <w:r w:rsidRPr="00760AE7">
        <w:rPr>
          <w:color w:val="000000"/>
          <w:sz w:val="28"/>
          <w:szCs w:val="28"/>
          <w:lang w:val="uk-UA"/>
        </w:rPr>
        <w:t xml:space="preserve"> В.С. Працюють гуртки на громадських засадах:   «Дружина юних пожежників» – керівник Ковальова С.В., «Юні друзі міліції» - керівник Слюніна І.В., «Юні інспектори руху» – керівник Доля О.О., волонтерський загін «Милосердя» – керівник Казаріна Л.О.  Гуртковою роботою охоплені 266 вихованців, що складає 100% від загальної кількості учнів. </w:t>
      </w:r>
    </w:p>
    <w:p w:rsidR="002F2C6A" w:rsidRPr="00760AE7" w:rsidRDefault="002F2C6A" w:rsidP="002F2C6A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 xml:space="preserve"> Школа співпрацює в напрямі охоплення учнів змістовним дозвіллям із </w:t>
      </w:r>
      <w:r w:rsidR="008D4881">
        <w:rPr>
          <w:rFonts w:eastAsia="Calibri"/>
          <w:sz w:val="28"/>
          <w:szCs w:val="22"/>
          <w:lang w:val="uk-UA" w:eastAsia="en-US"/>
        </w:rPr>
        <w:t>КЗ «Харківська обласна станція юних туристів Харківської обласної ради»</w:t>
      </w:r>
      <w:r w:rsidRPr="00760AE7">
        <w:rPr>
          <w:color w:val="000000"/>
          <w:sz w:val="28"/>
          <w:szCs w:val="28"/>
          <w:lang w:val="uk-UA"/>
        </w:rPr>
        <w:t xml:space="preserve">, з КЗ «Харківський обласний Палац дитячої та юнацької творчості», Харківським національним університетом внутрішніх справ. 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Велика увага у виховній роботі закладу приділяється екскурсійній діяльності.</w:t>
      </w:r>
      <w:r w:rsidR="008D4881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 xml:space="preserve">Наші діти відвідують театри і музеї, ХНАТОБ, обласний Палац дитячої та юнацької творчості, ляльковий театр, цирк, Планетарій; беруть участь у шкільних виставках дитячих робіт та загальношкільних заходах. У травні 2016 року проведена дводенна подорож за маршрутом «Харків-Запоріжжя, Хортиця», автобусна екскурсія до селища </w:t>
      </w:r>
      <w:proofErr w:type="spellStart"/>
      <w:r w:rsidRPr="00760AE7">
        <w:rPr>
          <w:bCs/>
          <w:sz w:val="28"/>
          <w:szCs w:val="28"/>
          <w:lang w:val="uk-UA" w:eastAsia="uk-UA"/>
        </w:rPr>
        <w:t>Шарівка</w:t>
      </w:r>
      <w:proofErr w:type="spellEnd"/>
      <w:r w:rsidRPr="00760AE7">
        <w:rPr>
          <w:bCs/>
          <w:sz w:val="28"/>
          <w:szCs w:val="28"/>
          <w:lang w:val="uk-UA" w:eastAsia="uk-UA"/>
        </w:rPr>
        <w:t xml:space="preserve"> «</w:t>
      </w:r>
      <w:proofErr w:type="spellStart"/>
      <w:r w:rsidRPr="00760AE7">
        <w:rPr>
          <w:bCs/>
          <w:sz w:val="28"/>
          <w:szCs w:val="28"/>
          <w:lang w:val="uk-UA" w:eastAsia="uk-UA"/>
        </w:rPr>
        <w:t>Шарівський</w:t>
      </w:r>
      <w:proofErr w:type="spellEnd"/>
      <w:r w:rsidRPr="00760AE7">
        <w:rPr>
          <w:bCs/>
          <w:sz w:val="28"/>
          <w:szCs w:val="28"/>
          <w:lang w:val="uk-UA" w:eastAsia="uk-UA"/>
        </w:rPr>
        <w:t xml:space="preserve"> замок».</w:t>
      </w:r>
    </w:p>
    <w:p w:rsidR="002F2C6A" w:rsidRPr="00760AE7" w:rsidRDefault="002F2C6A" w:rsidP="002F2C6A">
      <w:pPr>
        <w:ind w:firstLine="720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 xml:space="preserve">У 2015/2016 навчальному році </w:t>
      </w:r>
      <w:r w:rsidR="00865A51" w:rsidRPr="00760AE7">
        <w:rPr>
          <w:rFonts w:eastAsia="Calibri"/>
          <w:sz w:val="28"/>
          <w:szCs w:val="28"/>
          <w:lang w:val="uk-UA" w:eastAsia="en-US"/>
        </w:rPr>
        <w:t xml:space="preserve">художні колективи </w:t>
      </w:r>
      <w:r w:rsidRPr="00760AE7">
        <w:rPr>
          <w:bCs/>
          <w:sz w:val="28"/>
          <w:szCs w:val="28"/>
          <w:lang w:val="uk-UA"/>
        </w:rPr>
        <w:t>нашого навчального закладу</w:t>
      </w:r>
      <w:r w:rsidR="00865A51" w:rsidRPr="00760AE7">
        <w:rPr>
          <w:bCs/>
          <w:sz w:val="28"/>
          <w:szCs w:val="28"/>
          <w:lang w:val="uk-UA"/>
        </w:rPr>
        <w:t>(танцювальні «Ідеал» та «Грація», вокальний «</w:t>
      </w:r>
      <w:proofErr w:type="spellStart"/>
      <w:r w:rsidR="00865A51" w:rsidRPr="00760AE7">
        <w:rPr>
          <w:bCs/>
          <w:sz w:val="28"/>
          <w:szCs w:val="28"/>
          <w:lang w:val="uk-UA"/>
        </w:rPr>
        <w:t>Хорошее</w:t>
      </w:r>
      <w:proofErr w:type="spellEnd"/>
      <w:r w:rsidR="00865A51" w:rsidRPr="00760AE7">
        <w:rPr>
          <w:bCs/>
          <w:sz w:val="28"/>
          <w:szCs w:val="28"/>
          <w:lang w:val="uk-UA"/>
        </w:rPr>
        <w:t xml:space="preserve"> </w:t>
      </w:r>
      <w:proofErr w:type="spellStart"/>
      <w:r w:rsidR="00865A51" w:rsidRPr="00760AE7">
        <w:rPr>
          <w:bCs/>
          <w:sz w:val="28"/>
          <w:szCs w:val="28"/>
          <w:lang w:val="uk-UA"/>
        </w:rPr>
        <w:t>настроение</w:t>
      </w:r>
      <w:proofErr w:type="spellEnd"/>
      <w:r w:rsidR="00865A51" w:rsidRPr="00760AE7">
        <w:rPr>
          <w:bCs/>
          <w:sz w:val="28"/>
          <w:szCs w:val="28"/>
          <w:lang w:val="uk-UA"/>
        </w:rPr>
        <w:t>»)</w:t>
      </w:r>
      <w:r w:rsidRPr="00760AE7">
        <w:rPr>
          <w:bCs/>
          <w:sz w:val="28"/>
          <w:szCs w:val="28"/>
          <w:lang w:val="uk-UA"/>
        </w:rPr>
        <w:t xml:space="preserve"> брали участь: у Міському фестивалі дитячої самодіяльності «Натхнення»; в обласному святі художньої творчості вихованців навчальних закладів інтернатного типу обласного підпорядкування «В</w:t>
      </w:r>
      <w:r w:rsidR="00865A51" w:rsidRPr="00760AE7">
        <w:rPr>
          <w:bCs/>
          <w:sz w:val="28"/>
          <w:szCs w:val="28"/>
          <w:lang w:val="uk-UA"/>
        </w:rPr>
        <w:t>есняні посмішки»</w:t>
      </w:r>
      <w:r w:rsidRPr="00760AE7">
        <w:rPr>
          <w:bCs/>
          <w:sz w:val="28"/>
          <w:szCs w:val="28"/>
          <w:lang w:val="uk-UA"/>
        </w:rPr>
        <w:t xml:space="preserve">. </w:t>
      </w:r>
      <w:r w:rsidR="00865A51" w:rsidRPr="00760AE7">
        <w:rPr>
          <w:bCs/>
          <w:sz w:val="28"/>
          <w:szCs w:val="28"/>
          <w:lang w:val="uk-UA"/>
        </w:rPr>
        <w:t xml:space="preserve">Учасники фестивалів нагороджені подарунками та дипломами. </w:t>
      </w:r>
      <w:proofErr w:type="spellStart"/>
      <w:r w:rsidRPr="00760AE7">
        <w:rPr>
          <w:bCs/>
          <w:sz w:val="28"/>
          <w:szCs w:val="28"/>
          <w:lang w:val="uk-UA"/>
        </w:rPr>
        <w:t>Плаксін</w:t>
      </w:r>
      <w:proofErr w:type="spellEnd"/>
      <w:r w:rsidRPr="00760AE7">
        <w:rPr>
          <w:bCs/>
          <w:sz w:val="28"/>
          <w:szCs w:val="28"/>
          <w:lang w:val="uk-UA"/>
        </w:rPr>
        <w:t xml:space="preserve"> Микита став призером конкурсу </w:t>
      </w:r>
      <w:r w:rsidR="00865A51" w:rsidRPr="00760AE7">
        <w:rPr>
          <w:bCs/>
          <w:sz w:val="28"/>
          <w:szCs w:val="28"/>
          <w:lang w:val="uk-UA"/>
        </w:rPr>
        <w:t xml:space="preserve">та вийшов у ІІ тур конкурсу </w:t>
      </w:r>
      <w:r w:rsidRPr="00760AE7">
        <w:rPr>
          <w:bCs/>
          <w:sz w:val="28"/>
          <w:szCs w:val="28"/>
          <w:lang w:val="uk-UA"/>
        </w:rPr>
        <w:t xml:space="preserve">«Таланти третього тисячоліття». </w:t>
      </w:r>
    </w:p>
    <w:p w:rsidR="002F2C6A" w:rsidRPr="00760AE7" w:rsidRDefault="002F2C6A" w:rsidP="002F2C6A">
      <w:pPr>
        <w:ind w:firstLine="720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Для педагогічного колективу нашої школи патріотичний напрямок роботи був і залишається пріоритетним.</w:t>
      </w:r>
      <w:r w:rsidRPr="00760AE7">
        <w:rPr>
          <w:lang w:val="uk-UA"/>
        </w:rPr>
        <w:t xml:space="preserve"> </w:t>
      </w:r>
      <w:r w:rsidRPr="00760AE7">
        <w:rPr>
          <w:sz w:val="28"/>
          <w:szCs w:val="28"/>
          <w:lang w:val="uk-UA"/>
        </w:rPr>
        <w:t xml:space="preserve">З нагоди 74-ї річниці початку Партизанського руху в Україні, 71-ї річниці вигнання з України нацистських окупантів, 71-ї річниці перемоги над нацизмом у Європі з метою всенародного вшанування подвигу народу у період Другої світової війни 1941-1945 років проведено тематичні заходи: </w:t>
      </w:r>
      <w:proofErr w:type="spellStart"/>
      <w:r w:rsidRPr="00760AE7">
        <w:rPr>
          <w:sz w:val="28"/>
          <w:szCs w:val="28"/>
          <w:lang w:val="uk-UA"/>
        </w:rPr>
        <w:t>уроки</w:t>
      </w:r>
      <w:proofErr w:type="spellEnd"/>
      <w:r w:rsidRPr="00760AE7">
        <w:rPr>
          <w:sz w:val="28"/>
          <w:szCs w:val="28"/>
          <w:lang w:val="uk-UA"/>
        </w:rPr>
        <w:t xml:space="preserve"> мужності, </w:t>
      </w:r>
      <w:proofErr w:type="spellStart"/>
      <w:r w:rsidRPr="00760AE7">
        <w:rPr>
          <w:sz w:val="28"/>
          <w:szCs w:val="28"/>
          <w:lang w:val="uk-UA"/>
        </w:rPr>
        <w:t>уроки</w:t>
      </w:r>
      <w:proofErr w:type="spellEnd"/>
      <w:r w:rsidRPr="00760AE7">
        <w:rPr>
          <w:sz w:val="28"/>
          <w:szCs w:val="28"/>
          <w:lang w:val="uk-UA"/>
        </w:rPr>
        <w:t xml:space="preserve">  пам’яті, загальношкільна лінійка «1939-1945. Пам’ятаємо! Перемагаємо!»; літературна година «Вклонимося тим, хто </w:t>
      </w:r>
      <w:proofErr w:type="spellStart"/>
      <w:r w:rsidRPr="00760AE7">
        <w:rPr>
          <w:sz w:val="28"/>
          <w:szCs w:val="28"/>
          <w:lang w:val="uk-UA"/>
        </w:rPr>
        <w:t>поліг</w:t>
      </w:r>
      <w:proofErr w:type="spellEnd"/>
      <w:r w:rsidRPr="00760AE7">
        <w:rPr>
          <w:sz w:val="28"/>
          <w:szCs w:val="28"/>
          <w:lang w:val="uk-UA"/>
        </w:rPr>
        <w:t xml:space="preserve"> у бою»; демонстрація художніх та документальних </w:t>
      </w:r>
      <w:r w:rsidRPr="00760AE7">
        <w:rPr>
          <w:sz w:val="28"/>
          <w:szCs w:val="28"/>
          <w:lang w:val="uk-UA"/>
        </w:rPr>
        <w:lastRenderedPageBreak/>
        <w:t>фільмів про події Другої світової війни; виставка стіннівок «Є пам'ять, якій не буде кінця»; виставки художніх творів, історичних документів, експозицій з архівних фото- і художніх матеріалів,  плакатів воєнних років, що ілюструють події Другої світової війни за темою «Війна великим горем стала»; покладання квітів до меморіалів, пам’ятників загиблим воїнам у Великій Вітчизняній війні 1941 – 1945 років; виготовлення червоних маків як офіційного символу пам’яті про тих, хто загинув під час другої світової війни. У листопаді проведений «Урок пам’яті» до Дня жертв голодоморів, виставки дитячих малюнків «Дзвони нашої гіркої пам’яті».</w:t>
      </w:r>
    </w:p>
    <w:p w:rsidR="002F2C6A" w:rsidRPr="00760AE7" w:rsidRDefault="002F2C6A" w:rsidP="002F2C6A">
      <w:pPr>
        <w:ind w:firstLine="720"/>
        <w:jc w:val="both"/>
        <w:rPr>
          <w:sz w:val="28"/>
          <w:szCs w:val="28"/>
        </w:rPr>
      </w:pPr>
      <w:r w:rsidRPr="00760AE7">
        <w:rPr>
          <w:sz w:val="28"/>
          <w:szCs w:val="28"/>
          <w:lang w:val="uk-UA"/>
        </w:rPr>
        <w:t xml:space="preserve">У зв’язку з відзначенням Дня Соборності та Свободи України проведено: години спілкування; диктанти з української мови «Сонце Соборності»; Урок соборності «Єднання заради незалежності». Оформлена тематична виставка художньої літератури, присвячена 95-й річниці </w:t>
      </w:r>
      <w:proofErr w:type="spellStart"/>
      <w:r w:rsidRPr="00760AE7">
        <w:rPr>
          <w:sz w:val="28"/>
          <w:szCs w:val="28"/>
          <w:lang w:val="uk-UA"/>
        </w:rPr>
        <w:t>Акта</w:t>
      </w:r>
      <w:proofErr w:type="spellEnd"/>
      <w:r w:rsidRPr="00760AE7">
        <w:rPr>
          <w:sz w:val="28"/>
          <w:szCs w:val="28"/>
          <w:lang w:val="uk-UA"/>
        </w:rPr>
        <w:t xml:space="preserve"> злуки «Україна: історія і сьогодення». </w:t>
      </w:r>
    </w:p>
    <w:p w:rsidR="002F2C6A" w:rsidRPr="00760AE7" w:rsidRDefault="00865A51" w:rsidP="002F2C6A">
      <w:pPr>
        <w:ind w:firstLine="720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Усі вих</w:t>
      </w:r>
      <w:r w:rsidR="002F2C6A" w:rsidRPr="00760AE7">
        <w:rPr>
          <w:sz w:val="28"/>
          <w:szCs w:val="28"/>
          <w:lang w:val="uk-UA"/>
        </w:rPr>
        <w:t>ованці закладу взяли участь в акції «Напиши листа захиснику Батьківщини» за темою: «Сини, які ідуть у бій», «Новорічні та різдвяні вітання воїнам АТО». Кращі роботи були передані до Харківської обласної громадської організації «Спілка ветеранів АТО». Проведені тематичні заходи до Дня Героїв Небесної Сотні.</w:t>
      </w:r>
    </w:p>
    <w:p w:rsidR="002F2C6A" w:rsidRPr="00760AE7" w:rsidRDefault="002F2C6A" w:rsidP="002F2C6A">
      <w:pPr>
        <w:ind w:firstLine="720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До 55-річяниці польоту першої людини в космос вихованці закладу взяли участь  в обласному конкурсі малюнка для дітей «Наше мирне небо», відвідали тематичний захід у Планетарії. </w:t>
      </w:r>
    </w:p>
    <w:p w:rsidR="002F2C6A" w:rsidRPr="00760AE7" w:rsidRDefault="002F2C6A" w:rsidP="002F2C6A">
      <w:pPr>
        <w:ind w:firstLine="720"/>
        <w:jc w:val="both"/>
        <w:rPr>
          <w:bCs/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Протягом квітня 2016 року в школі проведені заходи, пов’язані з 30-ми роковинами Чорнобильської катастрофи:</w:t>
      </w:r>
      <w:r w:rsidR="00690456" w:rsidRPr="00760AE7">
        <w:rPr>
          <w:sz w:val="28"/>
          <w:szCs w:val="28"/>
          <w:lang w:val="uk-UA"/>
        </w:rPr>
        <w:t xml:space="preserve"> </w:t>
      </w:r>
      <w:r w:rsidRPr="00760AE7">
        <w:rPr>
          <w:sz w:val="28"/>
          <w:szCs w:val="28"/>
          <w:lang w:val="uk-UA"/>
        </w:rPr>
        <w:t xml:space="preserve">тематичні години спілкування, перегляд та обговорення документальних фільмів про трагічні події в Чорнобилі, вихованці закладу взяли участь у обласній виставці дитячих малюнків і плакатів «Чорнобиль - довгий слід трагедії». 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 xml:space="preserve">В санаторній школі-інтернаті № 11 створена «Держава Співдружність», яку очолює Президент школи.  Органом учнівського самоврядування санаторної школи-інтернату є Учнівська рада «Ритм», яка складається </w:t>
      </w:r>
      <w:r w:rsidRPr="00760AE7">
        <w:rPr>
          <w:bCs/>
          <w:sz w:val="28"/>
          <w:szCs w:val="28"/>
          <w:lang w:val="uk-UA"/>
        </w:rPr>
        <w:br/>
        <w:t xml:space="preserve">з 6 комісій. Щопонеділка  в школі проводяться організаційно-настановчі загальношкільні лінійки. 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>Екологічне, трудове виховання передбачає формування екологічної культури, формування творчості, працелюбної особистості, умілого господаря.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 xml:space="preserve">Виконуючи трудові завдання й практичні суспільно-корисні справи, учні </w:t>
      </w:r>
      <w:proofErr w:type="spellStart"/>
      <w:r w:rsidRPr="00760AE7">
        <w:rPr>
          <w:bCs/>
          <w:sz w:val="28"/>
          <w:szCs w:val="28"/>
          <w:lang w:val="uk-UA"/>
        </w:rPr>
        <w:t>вчаться</w:t>
      </w:r>
      <w:proofErr w:type="spellEnd"/>
      <w:r w:rsidRPr="00760AE7">
        <w:rPr>
          <w:bCs/>
          <w:sz w:val="28"/>
          <w:szCs w:val="28"/>
          <w:lang w:val="uk-UA"/>
        </w:rPr>
        <w:t xml:space="preserve"> працювати, дотримуватися правил безпеки та гігієни праці.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 xml:space="preserve">Вихованці санаторної школи-інтернату взяли активну участь у Всеукраїнській акції «Зробимо Україну чистою разом» та «Веселкова клумба».  Діти збирали макулатуру, на </w:t>
      </w:r>
      <w:r w:rsidR="00690456" w:rsidRPr="00760AE7">
        <w:rPr>
          <w:bCs/>
          <w:sz w:val="28"/>
          <w:szCs w:val="28"/>
          <w:lang w:val="uk-UA"/>
        </w:rPr>
        <w:t>виручені</w:t>
      </w:r>
      <w:r w:rsidRPr="00760AE7">
        <w:rPr>
          <w:bCs/>
          <w:sz w:val="28"/>
          <w:szCs w:val="28"/>
          <w:lang w:val="uk-UA"/>
        </w:rPr>
        <w:t xml:space="preserve"> кошти придбали квіти та  оформили клумбу на шкільному подвір’ї.</w:t>
      </w:r>
      <w:r w:rsidR="00690456" w:rsidRPr="00760AE7">
        <w:t xml:space="preserve"> </w:t>
      </w:r>
      <w:r w:rsidR="00690456" w:rsidRPr="00760AE7">
        <w:rPr>
          <w:bCs/>
          <w:sz w:val="28"/>
          <w:szCs w:val="28"/>
          <w:lang w:val="uk-UA"/>
        </w:rPr>
        <w:t xml:space="preserve">За результатами акції серед класів посіли: І місце – 8-Б клас (199кг); ІІ місце – 7 клас (169кг); 3місце – 6-А клас (114кг). Індивідуальні результати: І місце посів </w:t>
      </w:r>
      <w:proofErr w:type="spellStart"/>
      <w:r w:rsidR="00690456" w:rsidRPr="00760AE7">
        <w:rPr>
          <w:bCs/>
          <w:sz w:val="28"/>
          <w:szCs w:val="28"/>
          <w:lang w:val="uk-UA"/>
        </w:rPr>
        <w:t>Махонін</w:t>
      </w:r>
      <w:proofErr w:type="spellEnd"/>
      <w:r w:rsidR="00690456" w:rsidRPr="00760AE7">
        <w:rPr>
          <w:bCs/>
          <w:sz w:val="28"/>
          <w:szCs w:val="28"/>
          <w:lang w:val="uk-UA"/>
        </w:rPr>
        <w:t xml:space="preserve"> </w:t>
      </w:r>
      <w:proofErr w:type="spellStart"/>
      <w:r w:rsidR="00690456" w:rsidRPr="00760AE7">
        <w:rPr>
          <w:bCs/>
          <w:sz w:val="28"/>
          <w:szCs w:val="28"/>
          <w:lang w:val="uk-UA"/>
        </w:rPr>
        <w:t>Даніїл</w:t>
      </w:r>
      <w:proofErr w:type="spellEnd"/>
      <w:r w:rsidR="00690456" w:rsidRPr="00760AE7">
        <w:rPr>
          <w:bCs/>
          <w:sz w:val="28"/>
          <w:szCs w:val="28"/>
          <w:lang w:val="uk-UA"/>
        </w:rPr>
        <w:t xml:space="preserve"> – 112кг; ІІ місце - </w:t>
      </w:r>
      <w:proofErr w:type="spellStart"/>
      <w:r w:rsidR="00690456" w:rsidRPr="00760AE7">
        <w:rPr>
          <w:bCs/>
          <w:sz w:val="28"/>
          <w:szCs w:val="28"/>
          <w:lang w:val="uk-UA"/>
        </w:rPr>
        <w:t>Леонідов</w:t>
      </w:r>
      <w:proofErr w:type="spellEnd"/>
      <w:r w:rsidR="00690456" w:rsidRPr="00760AE7">
        <w:rPr>
          <w:bCs/>
          <w:sz w:val="28"/>
          <w:szCs w:val="28"/>
          <w:lang w:val="uk-UA"/>
        </w:rPr>
        <w:t xml:space="preserve"> Вадим - 57,500кг, ІІІ місце -  Приз Олександра – 57кг.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 xml:space="preserve">Учні 8-9-х класів беруть участь у профорієнтаційних заходах: відвідують Харківський міський центр зайнятості, Харківський  машинобудівний технікум, </w:t>
      </w:r>
      <w:r w:rsidRPr="00760AE7">
        <w:rPr>
          <w:bCs/>
          <w:sz w:val="28"/>
          <w:szCs w:val="28"/>
          <w:lang w:val="uk-UA"/>
        </w:rPr>
        <w:lastRenderedPageBreak/>
        <w:t>Харківський професійний ліцей будівництва та будівельних технологій,  інші навчальні заклади міста, учні молодших класів беруть участь у екскурсіях до хлібокомбінату «</w:t>
      </w:r>
      <w:proofErr w:type="spellStart"/>
      <w:r w:rsidRPr="00760AE7">
        <w:rPr>
          <w:bCs/>
          <w:sz w:val="28"/>
          <w:szCs w:val="28"/>
          <w:lang w:val="uk-UA"/>
        </w:rPr>
        <w:t>Ку</w:t>
      </w:r>
      <w:r w:rsidR="008D4881">
        <w:rPr>
          <w:bCs/>
          <w:sz w:val="28"/>
          <w:szCs w:val="28"/>
          <w:lang w:val="uk-UA"/>
        </w:rPr>
        <w:t>ли</w:t>
      </w:r>
      <w:r w:rsidRPr="00760AE7">
        <w:rPr>
          <w:bCs/>
          <w:sz w:val="28"/>
          <w:szCs w:val="28"/>
          <w:lang w:val="uk-UA"/>
        </w:rPr>
        <w:t>ничі</w:t>
      </w:r>
      <w:proofErr w:type="spellEnd"/>
      <w:r w:rsidRPr="00760AE7">
        <w:rPr>
          <w:bCs/>
          <w:sz w:val="28"/>
          <w:szCs w:val="28"/>
          <w:lang w:val="uk-UA"/>
        </w:rPr>
        <w:t>».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>Ведеться позакласна робота з фізкультури: проводяться шахові турніри, змагання з міні-футболу, естафети «Веселі старти» та «Старти надії». Проводяться єдиний олімпійський урок, екскурсія до Вищого училища фізкультури. Велика увага приділяється просвітницькій діяльності «За здоровий спосіб життя».</w:t>
      </w:r>
    </w:p>
    <w:p w:rsidR="002F2C6A" w:rsidRPr="00760AE7" w:rsidRDefault="002F2C6A" w:rsidP="002F2C6A">
      <w:pPr>
        <w:ind w:firstLine="709"/>
        <w:jc w:val="both"/>
        <w:rPr>
          <w:bCs/>
          <w:sz w:val="28"/>
          <w:szCs w:val="28"/>
          <w:lang w:val="uk-UA"/>
        </w:rPr>
      </w:pPr>
      <w:r w:rsidRPr="00760AE7">
        <w:rPr>
          <w:bCs/>
          <w:sz w:val="28"/>
          <w:szCs w:val="28"/>
          <w:lang w:val="uk-UA"/>
        </w:rPr>
        <w:t>На виховні заходи вихователі запрошують лікарів, психолога. Для старшокласників були прочитані лекції «Про СНІД», «Шкідливі звички», проведені «Фондом рятування дітей та підлітків України від наркотиків».</w:t>
      </w:r>
    </w:p>
    <w:p w:rsidR="007D679F" w:rsidRPr="00760AE7" w:rsidRDefault="007D679F" w:rsidP="00641965">
      <w:pPr>
        <w:ind w:firstLine="709"/>
        <w:jc w:val="both"/>
        <w:rPr>
          <w:bCs/>
          <w:sz w:val="28"/>
          <w:szCs w:val="28"/>
          <w:lang w:val="uk-UA"/>
        </w:rPr>
      </w:pPr>
    </w:p>
    <w:p w:rsidR="006B57FB" w:rsidRPr="00760AE7" w:rsidRDefault="006B57FB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Дотримання правопорядку неповнолітніми та вжиті профілактичні заходи </w:t>
      </w:r>
    </w:p>
    <w:p w:rsidR="006B57FB" w:rsidRPr="00760AE7" w:rsidRDefault="006B57FB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>щодо попередження правопорушень з їх боку</w:t>
      </w:r>
    </w:p>
    <w:p w:rsidR="002F2C6A" w:rsidRPr="00760AE7" w:rsidRDefault="002F2C6A" w:rsidP="002F2C6A">
      <w:pPr>
        <w:ind w:firstLine="709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Актуальною в умовах санаторної школи-інтернату стало питання правового виховання у зв’язку з реалізацією положень державних документів «Національної програми правової освіти населення» та листів Міністерства освіти і науки України від 30.01.2014 року №1/9-80 «Щодо профілактичної роботи з запобігання правопорушення та злочинності серед учнівської молоді», від 17.02.2014 № 1/9-118 "Щодо профілактичної роботи з запобігання протидії поширенню наркоманії серед дітей та учнівської молоді".  </w:t>
      </w:r>
    </w:p>
    <w:p w:rsidR="002F2C6A" w:rsidRPr="00760AE7" w:rsidRDefault="002F2C6A" w:rsidP="00E50C88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В рамках заходів, які проходять по всій Україні, працівники відділу ювенальної превенції Управління превентивної діяльності ГУНП в Харківській області зустрілися з учнями школи  та провели  профілактичну лекцію щодо попередження негативних явищ у дитячому середовищі.</w:t>
      </w:r>
    </w:p>
    <w:p w:rsidR="002F2C6A" w:rsidRPr="00760AE7" w:rsidRDefault="002F2C6A" w:rsidP="00E50C88">
      <w:pPr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19.05.2016 – для вихованців 8-9-х класів проведена лекція «Адміністративна та кримінальна відповідальність неповнолітніх, підготовлену студентами Національного юридичного університету імені Ярослава Мудрого за підтримки керівника Харківського офісу АТ «</w:t>
      </w:r>
      <w:proofErr w:type="spellStart"/>
      <w:r w:rsidRPr="00760AE7">
        <w:rPr>
          <w:sz w:val="28"/>
          <w:szCs w:val="28"/>
          <w:lang w:val="uk-UA"/>
        </w:rPr>
        <w:t>Адвокатская</w:t>
      </w:r>
      <w:proofErr w:type="spellEnd"/>
      <w:r w:rsidRPr="00760AE7">
        <w:rPr>
          <w:sz w:val="28"/>
          <w:szCs w:val="28"/>
          <w:lang w:val="uk-UA"/>
        </w:rPr>
        <w:t xml:space="preserve"> </w:t>
      </w:r>
      <w:proofErr w:type="spellStart"/>
      <w:r w:rsidRPr="00760AE7">
        <w:rPr>
          <w:sz w:val="28"/>
          <w:szCs w:val="28"/>
          <w:lang w:val="uk-UA"/>
        </w:rPr>
        <w:t>компания</w:t>
      </w:r>
      <w:proofErr w:type="spellEnd"/>
      <w:r w:rsidRPr="00760AE7">
        <w:rPr>
          <w:sz w:val="28"/>
          <w:szCs w:val="28"/>
          <w:lang w:val="uk-UA"/>
        </w:rPr>
        <w:t xml:space="preserve"> «</w:t>
      </w:r>
      <w:proofErr w:type="spellStart"/>
      <w:r w:rsidRPr="00760AE7">
        <w:rPr>
          <w:sz w:val="28"/>
          <w:szCs w:val="28"/>
          <w:lang w:val="uk-UA"/>
        </w:rPr>
        <w:t>Кайрос</w:t>
      </w:r>
      <w:proofErr w:type="spellEnd"/>
      <w:r w:rsidRPr="00760AE7">
        <w:rPr>
          <w:sz w:val="28"/>
          <w:szCs w:val="28"/>
          <w:lang w:val="uk-UA"/>
        </w:rPr>
        <w:t>» І.В. Співака</w:t>
      </w:r>
      <w:r w:rsidR="00E50C88">
        <w:rPr>
          <w:sz w:val="28"/>
          <w:szCs w:val="28"/>
          <w:lang w:val="uk-UA"/>
        </w:rPr>
        <w:t>.</w:t>
      </w:r>
    </w:p>
    <w:p w:rsidR="002F2C6A" w:rsidRPr="00760AE7" w:rsidRDefault="002F2C6A" w:rsidP="002F2C6A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Активну роль у правовому вихованні школярів виконують шефи санаторної школи-інтернату № 11 – Харківський національний університет внутрішніх справ. За кожним класом закріплена певна група студентів з куратором – наставником. Разом з вихованцями, класними керівниками вони складають план роботи, проводять профілактичну роботу з правового виховання та допомагають організовувати дозвілля школярів. Учні </w:t>
      </w:r>
      <w:r w:rsidRPr="00760AE7">
        <w:rPr>
          <w:sz w:val="28"/>
          <w:szCs w:val="28"/>
          <w:lang w:val="uk-UA"/>
        </w:rPr>
        <w:br/>
        <w:t>6 – 9 класів відвідують Музей міліції. На базі 8-х класів працює гурток «Юні друзі міліції».</w:t>
      </w:r>
    </w:p>
    <w:p w:rsidR="002F2C6A" w:rsidRPr="00760AE7" w:rsidRDefault="002F2C6A" w:rsidP="002F2C6A">
      <w:pPr>
        <w:ind w:firstLine="709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 xml:space="preserve">У листопаді організований  місячник профілактики правопорушень, у грудні – «Здоровий спосіб життя!», у лютому – місячник правових знань, в ході яких  проводились тематичні години спілкування, лекції, перегляд та обговорення художніх та документальних фільмів на правову тематику, екскурсії до Музею міліції. Педагогічні працівники на </w:t>
      </w:r>
      <w:proofErr w:type="spellStart"/>
      <w:r w:rsidRPr="00760AE7">
        <w:rPr>
          <w:sz w:val="28"/>
          <w:szCs w:val="28"/>
          <w:lang w:val="uk-UA"/>
        </w:rPr>
        <w:t>уроках</w:t>
      </w:r>
      <w:proofErr w:type="spellEnd"/>
      <w:r w:rsidRPr="00760AE7">
        <w:rPr>
          <w:sz w:val="28"/>
          <w:szCs w:val="28"/>
          <w:lang w:val="uk-UA"/>
        </w:rPr>
        <w:t xml:space="preserve"> та позакласній діяльності використовують інтерактивні  педагогічні  технології, зокрема ділові та рольові ігри, моделювання життєвих ситуацій, суспільних процесів та </w:t>
      </w:r>
      <w:r w:rsidRPr="00760AE7">
        <w:rPr>
          <w:sz w:val="28"/>
          <w:szCs w:val="28"/>
          <w:lang w:val="uk-UA"/>
        </w:rPr>
        <w:lastRenderedPageBreak/>
        <w:t>процедур, дискусії, робота в малих групах. Р</w:t>
      </w:r>
      <w:r w:rsidRPr="00760AE7">
        <w:rPr>
          <w:color w:val="000000"/>
          <w:sz w:val="28"/>
          <w:szCs w:val="28"/>
          <w:lang w:val="uk-UA"/>
        </w:rPr>
        <w:t xml:space="preserve">озглядаються питання з профілактики правопорушень на </w:t>
      </w:r>
      <w:r w:rsidRPr="00760AE7">
        <w:rPr>
          <w:sz w:val="28"/>
          <w:szCs w:val="28"/>
          <w:lang w:val="uk-UA"/>
        </w:rPr>
        <w:t xml:space="preserve"> нарадах при директорові,  на засіданнях шкільного методичного об’єднання вихователів, батьківських зборах. Проводиться обстеження педагогами умов проживання дітей, які потребують підвищеної педагогічної уваги, виявлення деструктивних сімей, сімей, які опинилися у складних життєвих обставинах, поновлення банків даних таких сімей, складання актів обстежень умов проживання відповідними комісіями. Практичний психолог разом з вихователями проводить корекційну роботу з учнями, направлену на активізацію власних ресурсів, проводилися тренінгові заняття з попередження агресивності, групові тренінги, працюють консультативні пункти психолога та лікаря-психіатра для дітей та батьків, до навчально-виховного процесу введено тренувальний курс «Розкрий свої можливості», пізнавальні курси, «Пізнай себе» та «Я обираю здоровий спосіб життя». В школі працює гурток «Сходинки до вершини «Я». </w:t>
      </w:r>
    </w:p>
    <w:p w:rsidR="002F2C6A" w:rsidRPr="00760AE7" w:rsidRDefault="002F2C6A" w:rsidP="002F2C6A">
      <w:pPr>
        <w:ind w:firstLine="709"/>
        <w:jc w:val="both"/>
        <w:rPr>
          <w:sz w:val="28"/>
          <w:szCs w:val="28"/>
          <w:lang w:val="uk-UA"/>
        </w:rPr>
      </w:pPr>
    </w:p>
    <w:p w:rsidR="007F130E" w:rsidRPr="00760AE7" w:rsidRDefault="007F130E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Проведення заходів  щодо запобігання та </w:t>
      </w:r>
    </w:p>
    <w:p w:rsidR="007F130E" w:rsidRPr="00760AE7" w:rsidRDefault="007F130E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>профілактики дитячого травматизму</w:t>
      </w:r>
    </w:p>
    <w:p w:rsidR="002F2C6A" w:rsidRPr="00760AE7" w:rsidRDefault="002F2C6A" w:rsidP="002F2C6A">
      <w:pPr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З метою охорони життя та здоров’я учнів,  попередження дитячого травматизму проводилась певна робота.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Постійно проводяться бесіди з профілактики дитячого травматизму за напрямками: вивчення Правил дорожнього руху, протипожежної безпеки,</w:t>
      </w:r>
      <w:r w:rsidR="008D4881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>користування газовими та електроприладами,</w:t>
      </w:r>
      <w:r w:rsidR="008D4881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>правила поведінки при виявленні вибухонебезпечних предметів та вогнепальної зброї,</w:t>
      </w:r>
      <w:r w:rsidR="008D4881">
        <w:rPr>
          <w:bCs/>
          <w:sz w:val="28"/>
          <w:szCs w:val="28"/>
          <w:lang w:val="uk-UA" w:eastAsia="uk-UA"/>
        </w:rPr>
        <w:t xml:space="preserve"> мінної небезпеки,  </w:t>
      </w:r>
      <w:r w:rsidRPr="00760AE7">
        <w:rPr>
          <w:bCs/>
          <w:sz w:val="28"/>
          <w:szCs w:val="28"/>
          <w:lang w:val="uk-UA" w:eastAsia="uk-UA"/>
        </w:rPr>
        <w:t>правила поведінки на воді,</w:t>
      </w:r>
      <w:r w:rsidR="008D4881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>попередження випадків отруєння. Ця робота фіксується в класних журналах на відповідних сторінках та щоденниках учнів. Обов’язковим є проведення індивідуальних бесід з учнями за пропущеними темами (фіксується в журналі в розділі «Індивідуальні бесіди»).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Питання стану роботи </w:t>
      </w:r>
      <w:r w:rsidR="003D6DAD">
        <w:rPr>
          <w:bCs/>
          <w:sz w:val="28"/>
          <w:szCs w:val="28"/>
          <w:lang w:val="uk-UA" w:eastAsia="uk-UA"/>
        </w:rPr>
        <w:t>щодо</w:t>
      </w:r>
      <w:r w:rsidRPr="00760AE7">
        <w:rPr>
          <w:bCs/>
          <w:sz w:val="28"/>
          <w:szCs w:val="28"/>
          <w:lang w:val="uk-UA" w:eastAsia="uk-UA"/>
        </w:rPr>
        <w:t xml:space="preserve"> запобігання дитячого травматизму постійно розглядались та аналізувались на засіданнях  педагогічних рад, на нарадах при директорові, на засіданнях шкільного методичного об’єднання вихователів, на оперативних нарадах вчителів, на батьківських зборах.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В останні два дні навчання кожної четверті в школі проводяться дні безпеки життєдіяльності, під час яких проводяться  комплексні бесіди з усіх видів дитячого травматизму, заповнюються пам’ятки на канікули.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В вересні, березні в школі були організовані та проведені  місячники «Увага!</w:t>
      </w:r>
      <w:r w:rsidR="003D6DAD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>Діти на дорозі». В межах місячників проводились виставки дитячих малюнків, вікторини, практичні заняття з правил дорожнього руху. В жовтні та травні організовані та проведені  місячники знань протипожежної безпеки, під час яких були проведені конкурси  малюнків «Обережно, вогонь!», естафети «Юні пожежники», вікторини,</w:t>
      </w:r>
      <w:r w:rsidR="003D6DAD">
        <w:rPr>
          <w:bCs/>
          <w:sz w:val="28"/>
          <w:szCs w:val="28"/>
          <w:lang w:val="uk-UA" w:eastAsia="uk-UA"/>
        </w:rPr>
        <w:t xml:space="preserve"> </w:t>
      </w:r>
      <w:r w:rsidRPr="00760AE7">
        <w:rPr>
          <w:bCs/>
          <w:sz w:val="28"/>
          <w:szCs w:val="28"/>
          <w:lang w:val="uk-UA" w:eastAsia="uk-UA"/>
        </w:rPr>
        <w:t xml:space="preserve">практичні заняття з евакуації дітей на випадок виникнення надзвичайної ситуації. 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>Вихованці закладу взяли участь у конкурсі дитячого малюнку «Оберігаємо життя»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ind w:firstLine="68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Проводяться інструктажі учнів з техніки безпеки на заняттях в навчальних кабінетах школи, майстернях, спортзалі, під час проведення </w:t>
      </w:r>
      <w:r w:rsidRPr="00760AE7">
        <w:rPr>
          <w:bCs/>
          <w:sz w:val="28"/>
          <w:szCs w:val="28"/>
          <w:lang w:val="uk-UA" w:eastAsia="uk-UA"/>
        </w:rPr>
        <w:lastRenderedPageBreak/>
        <w:t>екскурсій та поїздок, облік яких ведеться в журналах з техніки безпеки. За 2015/2016 навчальний рік під час навчально-виховного процесу випадків дитячого травматизму не було.</w:t>
      </w:r>
    </w:p>
    <w:p w:rsidR="001534E0" w:rsidRPr="00760AE7" w:rsidRDefault="001534E0" w:rsidP="00641965">
      <w:pPr>
        <w:autoSpaceDE w:val="0"/>
        <w:autoSpaceDN w:val="0"/>
        <w:adjustRightInd w:val="0"/>
        <w:ind w:firstLine="686"/>
        <w:jc w:val="both"/>
        <w:rPr>
          <w:bCs/>
          <w:color w:val="FF0000"/>
          <w:sz w:val="28"/>
          <w:szCs w:val="28"/>
          <w:lang w:val="uk-UA" w:eastAsia="uk-UA"/>
        </w:rPr>
      </w:pPr>
    </w:p>
    <w:p w:rsidR="002F2C6A" w:rsidRPr="00760AE7" w:rsidRDefault="002F2C6A" w:rsidP="002F2C6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60AE7">
        <w:rPr>
          <w:rFonts w:eastAsia="Calibri"/>
          <w:b/>
          <w:sz w:val="28"/>
          <w:szCs w:val="28"/>
          <w:lang w:val="uk-UA" w:eastAsia="en-US"/>
        </w:rPr>
        <w:t>Кадрове забезпечення</w:t>
      </w:r>
    </w:p>
    <w:p w:rsidR="002F2C6A" w:rsidRPr="00760AE7" w:rsidRDefault="002F2C6A" w:rsidP="002F2C6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Протягом 2015/2016 навчального року у санаторній школі-інтернаті № 11 працювало: педагогічних працівників – 40 осіб; медичних працівників – 12 осіб; обслуговуючий персонал – 42 особи. </w:t>
      </w:r>
    </w:p>
    <w:p w:rsidR="002F2C6A" w:rsidRPr="00760AE7" w:rsidRDefault="002F2C6A" w:rsidP="002F2C6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F2C6A" w:rsidRPr="00760AE7" w:rsidRDefault="002F2C6A" w:rsidP="002F2C6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uk-UA"/>
        </w:rPr>
      </w:pPr>
      <w:r w:rsidRPr="00760AE7">
        <w:rPr>
          <w:rFonts w:eastAsia="Calibri"/>
          <w:b/>
          <w:bCs/>
          <w:sz w:val="28"/>
          <w:szCs w:val="28"/>
          <w:lang w:val="uk-UA" w:eastAsia="uk-UA"/>
        </w:rPr>
        <w:t>Аналіз якісного складу педагогічних кадрів закладу за три роки</w:t>
      </w:r>
    </w:p>
    <w:p w:rsidR="002F2C6A" w:rsidRPr="00760AE7" w:rsidRDefault="002F2C6A" w:rsidP="002F2C6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1351"/>
        <w:gridCol w:w="943"/>
        <w:gridCol w:w="662"/>
        <w:gridCol w:w="708"/>
        <w:gridCol w:w="709"/>
        <w:gridCol w:w="1276"/>
        <w:gridCol w:w="1559"/>
        <w:gridCol w:w="1272"/>
      </w:tblGrid>
      <w:tr w:rsidR="002F2C6A" w:rsidRPr="00760AE7" w:rsidTr="00865A51">
        <w:trPr>
          <w:trHeight w:val="90"/>
          <w:jc w:val="center"/>
        </w:trPr>
        <w:tc>
          <w:tcPr>
            <w:tcW w:w="1580" w:type="dxa"/>
            <w:vMerge w:val="restart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Навчальний рік</w:t>
            </w:r>
          </w:p>
        </w:tc>
        <w:tc>
          <w:tcPr>
            <w:tcW w:w="1351" w:type="dxa"/>
            <w:vMerge w:val="restart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Всього</w:t>
            </w:r>
          </w:p>
        </w:tc>
        <w:tc>
          <w:tcPr>
            <w:tcW w:w="3022" w:type="dxa"/>
            <w:gridSpan w:val="4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Категорія</w:t>
            </w:r>
          </w:p>
        </w:tc>
        <w:tc>
          <w:tcPr>
            <w:tcW w:w="4107" w:type="dxa"/>
            <w:gridSpan w:val="3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Педагогічне звання</w:t>
            </w:r>
          </w:p>
        </w:tc>
      </w:tr>
      <w:tr w:rsidR="002F2C6A" w:rsidRPr="00760AE7" w:rsidTr="00865A51">
        <w:trPr>
          <w:jc w:val="center"/>
        </w:trPr>
        <w:tc>
          <w:tcPr>
            <w:tcW w:w="1580" w:type="dxa"/>
            <w:vMerge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</w:p>
        </w:tc>
        <w:tc>
          <w:tcPr>
            <w:tcW w:w="1351" w:type="dxa"/>
            <w:vMerge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</w:p>
        </w:tc>
        <w:tc>
          <w:tcPr>
            <w:tcW w:w="943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Вища</w:t>
            </w:r>
          </w:p>
        </w:tc>
        <w:tc>
          <w:tcPr>
            <w:tcW w:w="66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І</w:t>
            </w:r>
          </w:p>
        </w:tc>
        <w:tc>
          <w:tcPr>
            <w:tcW w:w="708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ІІ</w:t>
            </w:r>
          </w:p>
        </w:tc>
        <w:tc>
          <w:tcPr>
            <w:tcW w:w="70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С</w:t>
            </w:r>
          </w:p>
        </w:tc>
        <w:tc>
          <w:tcPr>
            <w:tcW w:w="1276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Старший учитель</w:t>
            </w:r>
          </w:p>
        </w:tc>
        <w:tc>
          <w:tcPr>
            <w:tcW w:w="155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Вихователь-методист</w:t>
            </w:r>
          </w:p>
        </w:tc>
        <w:tc>
          <w:tcPr>
            <w:tcW w:w="127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Вчитель-методист</w:t>
            </w:r>
          </w:p>
        </w:tc>
      </w:tr>
      <w:tr w:rsidR="002F2C6A" w:rsidRPr="00760AE7" w:rsidTr="00865A51">
        <w:trPr>
          <w:jc w:val="center"/>
        </w:trPr>
        <w:tc>
          <w:tcPr>
            <w:tcW w:w="1580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2013/2014</w:t>
            </w:r>
          </w:p>
        </w:tc>
        <w:tc>
          <w:tcPr>
            <w:tcW w:w="1351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42</w:t>
            </w:r>
          </w:p>
        </w:tc>
        <w:tc>
          <w:tcPr>
            <w:tcW w:w="943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19</w:t>
            </w:r>
          </w:p>
        </w:tc>
        <w:tc>
          <w:tcPr>
            <w:tcW w:w="66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4</w:t>
            </w:r>
          </w:p>
        </w:tc>
        <w:tc>
          <w:tcPr>
            <w:tcW w:w="708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5</w:t>
            </w:r>
          </w:p>
        </w:tc>
        <w:tc>
          <w:tcPr>
            <w:tcW w:w="70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14</w:t>
            </w:r>
          </w:p>
        </w:tc>
        <w:tc>
          <w:tcPr>
            <w:tcW w:w="1276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4</w:t>
            </w:r>
          </w:p>
        </w:tc>
        <w:tc>
          <w:tcPr>
            <w:tcW w:w="155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</w:t>
            </w:r>
          </w:p>
        </w:tc>
        <w:tc>
          <w:tcPr>
            <w:tcW w:w="127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3</w:t>
            </w:r>
          </w:p>
        </w:tc>
      </w:tr>
      <w:tr w:rsidR="002F2C6A" w:rsidRPr="00760AE7" w:rsidTr="00865A51">
        <w:trPr>
          <w:jc w:val="center"/>
        </w:trPr>
        <w:tc>
          <w:tcPr>
            <w:tcW w:w="1580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2014/2015</w:t>
            </w:r>
          </w:p>
        </w:tc>
        <w:tc>
          <w:tcPr>
            <w:tcW w:w="1351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43</w:t>
            </w:r>
          </w:p>
        </w:tc>
        <w:tc>
          <w:tcPr>
            <w:tcW w:w="943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16</w:t>
            </w:r>
          </w:p>
        </w:tc>
        <w:tc>
          <w:tcPr>
            <w:tcW w:w="66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6</w:t>
            </w:r>
          </w:p>
        </w:tc>
        <w:tc>
          <w:tcPr>
            <w:tcW w:w="708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7</w:t>
            </w:r>
          </w:p>
        </w:tc>
        <w:tc>
          <w:tcPr>
            <w:tcW w:w="70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14</w:t>
            </w:r>
          </w:p>
        </w:tc>
        <w:tc>
          <w:tcPr>
            <w:tcW w:w="1276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</w:t>
            </w:r>
          </w:p>
        </w:tc>
        <w:tc>
          <w:tcPr>
            <w:tcW w:w="127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3</w:t>
            </w:r>
          </w:p>
        </w:tc>
      </w:tr>
      <w:tr w:rsidR="002F2C6A" w:rsidRPr="00760AE7" w:rsidTr="00865A51">
        <w:trPr>
          <w:jc w:val="center"/>
        </w:trPr>
        <w:tc>
          <w:tcPr>
            <w:tcW w:w="1580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2015/2016</w:t>
            </w:r>
          </w:p>
        </w:tc>
        <w:tc>
          <w:tcPr>
            <w:tcW w:w="1351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40</w:t>
            </w:r>
          </w:p>
        </w:tc>
        <w:tc>
          <w:tcPr>
            <w:tcW w:w="943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16</w:t>
            </w:r>
          </w:p>
        </w:tc>
        <w:tc>
          <w:tcPr>
            <w:tcW w:w="66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5</w:t>
            </w:r>
          </w:p>
        </w:tc>
        <w:tc>
          <w:tcPr>
            <w:tcW w:w="708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7</w:t>
            </w:r>
          </w:p>
        </w:tc>
        <w:tc>
          <w:tcPr>
            <w:tcW w:w="70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14</w:t>
            </w:r>
          </w:p>
        </w:tc>
        <w:tc>
          <w:tcPr>
            <w:tcW w:w="1276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1</w:t>
            </w:r>
          </w:p>
        </w:tc>
        <w:tc>
          <w:tcPr>
            <w:tcW w:w="1272" w:type="dxa"/>
          </w:tcPr>
          <w:p w:rsidR="002F2C6A" w:rsidRPr="00760AE7" w:rsidRDefault="002F2C6A" w:rsidP="002F2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uk-UA" w:eastAsia="uk-UA"/>
              </w:rPr>
            </w:pPr>
            <w:r w:rsidRPr="00760AE7">
              <w:rPr>
                <w:rFonts w:eastAsia="Calibri"/>
                <w:bCs/>
                <w:lang w:val="uk-UA" w:eastAsia="uk-UA"/>
              </w:rPr>
              <w:t>2</w:t>
            </w:r>
          </w:p>
        </w:tc>
      </w:tr>
    </w:tbl>
    <w:p w:rsidR="002F2C6A" w:rsidRPr="00760AE7" w:rsidRDefault="002F2C6A" w:rsidP="002F2C6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Плинність кадрів дорівнює нулю.</w:t>
      </w:r>
    </w:p>
    <w:p w:rsidR="002F2C6A" w:rsidRPr="00760AE7" w:rsidRDefault="002F2C6A" w:rsidP="002F2C6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Згідно річного плану у 2015/2016 навчальному році в санаторній школі-інтернаті №11  проведена атестація педагогічних працівників, за результатами якої:</w:t>
      </w:r>
    </w:p>
    <w:p w:rsidR="002F2C6A" w:rsidRPr="00760AE7" w:rsidRDefault="002F2C6A" w:rsidP="002F2C6A">
      <w:pPr>
        <w:ind w:left="142" w:hanging="142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-</w:t>
      </w:r>
      <w:r w:rsidRPr="00760AE7">
        <w:rPr>
          <w:rFonts w:eastAsia="Calibri"/>
          <w:sz w:val="28"/>
          <w:szCs w:val="28"/>
          <w:lang w:val="uk-UA" w:eastAsia="en-US"/>
        </w:rPr>
        <w:tab/>
        <w:t>присвоєно кваліфікаційну категорію «спеціаліст вищої категорії» – 1 педагогу.</w:t>
      </w:r>
    </w:p>
    <w:p w:rsidR="002F2C6A" w:rsidRPr="00760AE7" w:rsidRDefault="002F2C6A" w:rsidP="002F2C6A">
      <w:pPr>
        <w:ind w:left="142" w:hanging="142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-</w:t>
      </w:r>
      <w:r w:rsidRPr="00760AE7">
        <w:rPr>
          <w:rFonts w:eastAsia="Calibri"/>
          <w:sz w:val="28"/>
          <w:szCs w:val="28"/>
          <w:lang w:val="uk-UA" w:eastAsia="en-US"/>
        </w:rPr>
        <w:tab/>
        <w:t>підтверджено кваліфікаційну категорію «спеціаліст вищої категорії» – 3;</w:t>
      </w:r>
    </w:p>
    <w:p w:rsidR="002F2C6A" w:rsidRPr="00760AE7" w:rsidRDefault="002F2C6A" w:rsidP="002F2C6A">
      <w:pPr>
        <w:ind w:left="142" w:hanging="142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-</w:t>
      </w:r>
      <w:r w:rsidRPr="00760AE7">
        <w:rPr>
          <w:rFonts w:eastAsia="Calibri"/>
          <w:sz w:val="28"/>
          <w:szCs w:val="28"/>
          <w:lang w:val="uk-UA" w:eastAsia="en-US"/>
        </w:rPr>
        <w:tab/>
        <w:t>присвоєно кваліфікаційну категорію «спеціаліст першої категорії» – 1;</w:t>
      </w:r>
    </w:p>
    <w:p w:rsidR="002F2C6A" w:rsidRPr="00760AE7" w:rsidRDefault="002F2C6A" w:rsidP="002F2C6A">
      <w:pPr>
        <w:ind w:left="142" w:hanging="142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>-</w:t>
      </w:r>
      <w:r w:rsidRPr="00760AE7">
        <w:rPr>
          <w:rFonts w:eastAsia="Calibri"/>
          <w:sz w:val="28"/>
          <w:szCs w:val="28"/>
          <w:lang w:val="uk-UA" w:eastAsia="en-US"/>
        </w:rPr>
        <w:tab/>
        <w:t>кваліфікаційну категорію «спеціаліст другої категорії» – 1 педагогу.</w:t>
      </w:r>
    </w:p>
    <w:p w:rsidR="002F2C6A" w:rsidRPr="00760AE7" w:rsidRDefault="002F2C6A" w:rsidP="002F2C6A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60AE7">
        <w:rPr>
          <w:rFonts w:eastAsia="Calibri"/>
          <w:sz w:val="28"/>
          <w:szCs w:val="28"/>
          <w:lang w:val="uk-UA" w:eastAsia="en-US"/>
        </w:rPr>
        <w:t xml:space="preserve">З метою популяризації можливостей і розширення мережі </w:t>
      </w:r>
      <w:proofErr w:type="spellStart"/>
      <w:r w:rsidRPr="00760AE7">
        <w:rPr>
          <w:rFonts w:eastAsia="Calibri"/>
          <w:sz w:val="28"/>
          <w:szCs w:val="28"/>
          <w:lang w:val="uk-UA" w:eastAsia="en-US"/>
        </w:rPr>
        <w:t>інформресурсів</w:t>
      </w:r>
      <w:proofErr w:type="spellEnd"/>
      <w:r w:rsidRPr="00760AE7">
        <w:rPr>
          <w:rFonts w:eastAsia="Calibri"/>
          <w:sz w:val="28"/>
          <w:szCs w:val="28"/>
          <w:lang w:val="uk-UA" w:eastAsia="en-US"/>
        </w:rPr>
        <w:t xml:space="preserve"> для формування єдиного інформаційно-навчального середовища регіональної освітньої системи у 2015/2016 навчальному році Комунальним вищим навчальним закладом «ХАНО» організовано Фестиваль-огляд освітніх Інтернет- ресурсів. У зв’язку з цим у санаторній школі-інтернаті оформлено Заявку та відіслано на конкурс Фестивалю-огляду освітніх Інтернет-ресурсів особистий фаховий сайт учителя української мови та літератури Зимогляд Олени Вікторівни, в номінації «Веб-сайт (блог) для учителів. Також, з метою вдосконалення фахового рівня і оволодіння сучасними технологіями педагогічні працівники Коршун Валентина Іванівна, Кулик Наталя Євгенівна створили особисті фахові сайти у мережі Інтернет.</w:t>
      </w:r>
    </w:p>
    <w:p w:rsidR="00AD60B7" w:rsidRPr="00760AE7" w:rsidRDefault="00AD60B7" w:rsidP="00641965">
      <w:pPr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8D472B" w:rsidRPr="00760AE7" w:rsidRDefault="008D472B" w:rsidP="00641965">
      <w:p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>Матеріально-технічна база санаторної школи-інтернат</w:t>
      </w:r>
      <w:r w:rsidR="00364029" w:rsidRPr="00760AE7">
        <w:rPr>
          <w:b/>
          <w:sz w:val="28"/>
          <w:szCs w:val="28"/>
          <w:lang w:val="uk-UA"/>
        </w:rPr>
        <w:t>у</w:t>
      </w:r>
      <w:r w:rsidRPr="00760AE7">
        <w:rPr>
          <w:b/>
          <w:sz w:val="28"/>
          <w:szCs w:val="28"/>
          <w:lang w:val="uk-UA"/>
        </w:rPr>
        <w:t xml:space="preserve"> № 11</w:t>
      </w:r>
    </w:p>
    <w:p w:rsidR="008D472B" w:rsidRPr="00760AE7" w:rsidRDefault="008D472B" w:rsidP="00641965">
      <w:pPr>
        <w:ind w:firstLine="705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Здобуття якісної освіти вихованцями неможливе без створення сучасної навчальної бази.</w:t>
      </w:r>
    </w:p>
    <w:p w:rsidR="008D472B" w:rsidRPr="00154629" w:rsidRDefault="008D472B" w:rsidP="00641965">
      <w:pPr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ab/>
        <w:t>До послуг учнів 16 навчальних кабінетів</w:t>
      </w:r>
      <w:r w:rsidR="001A3F86" w:rsidRPr="00760AE7">
        <w:rPr>
          <w:sz w:val="28"/>
          <w:szCs w:val="28"/>
          <w:lang w:val="uk-UA"/>
        </w:rPr>
        <w:t xml:space="preserve">, кабінет інформатики, бібліотека </w:t>
      </w:r>
      <w:r w:rsidRPr="00760AE7">
        <w:rPr>
          <w:sz w:val="28"/>
          <w:szCs w:val="28"/>
          <w:lang w:val="uk-UA"/>
        </w:rPr>
        <w:t xml:space="preserve">з </w:t>
      </w:r>
      <w:r w:rsidRPr="00154629">
        <w:rPr>
          <w:sz w:val="28"/>
          <w:szCs w:val="28"/>
          <w:lang w:val="uk-UA"/>
        </w:rPr>
        <w:t>читальною</w:t>
      </w:r>
      <w:r w:rsidRPr="00760AE7">
        <w:rPr>
          <w:sz w:val="28"/>
          <w:szCs w:val="28"/>
          <w:lang w:val="uk-UA"/>
        </w:rPr>
        <w:t xml:space="preserve"> </w:t>
      </w:r>
      <w:r w:rsidRPr="00154629">
        <w:rPr>
          <w:sz w:val="28"/>
          <w:szCs w:val="28"/>
          <w:lang w:val="uk-UA"/>
        </w:rPr>
        <w:t xml:space="preserve">залою (всього </w:t>
      </w:r>
      <w:r w:rsidR="00154629" w:rsidRPr="00154629">
        <w:rPr>
          <w:sz w:val="28"/>
          <w:lang w:val="uk-UA"/>
        </w:rPr>
        <w:t>8800</w:t>
      </w:r>
      <w:r w:rsidR="001534E0" w:rsidRPr="00154629">
        <w:rPr>
          <w:sz w:val="28"/>
        </w:rPr>
        <w:t xml:space="preserve"> </w:t>
      </w:r>
      <w:r w:rsidRPr="00154629">
        <w:rPr>
          <w:sz w:val="28"/>
          <w:szCs w:val="28"/>
          <w:lang w:val="uk-UA"/>
        </w:rPr>
        <w:t>примірників);</w:t>
      </w:r>
      <w:r w:rsidR="001A3F86" w:rsidRPr="00154629">
        <w:rPr>
          <w:sz w:val="28"/>
          <w:szCs w:val="28"/>
          <w:lang w:val="uk-UA"/>
        </w:rPr>
        <w:t xml:space="preserve"> </w:t>
      </w:r>
      <w:r w:rsidRPr="00154629">
        <w:rPr>
          <w:sz w:val="28"/>
          <w:szCs w:val="28"/>
          <w:lang w:val="uk-UA"/>
        </w:rPr>
        <w:t>2 спортивні зали.</w:t>
      </w:r>
    </w:p>
    <w:p w:rsidR="008D472B" w:rsidRPr="00760AE7" w:rsidRDefault="008D472B" w:rsidP="00641965">
      <w:pPr>
        <w:ind w:left="708"/>
        <w:rPr>
          <w:sz w:val="28"/>
          <w:szCs w:val="28"/>
          <w:lang w:val="uk-UA"/>
        </w:rPr>
      </w:pPr>
      <w:r w:rsidRPr="00154629">
        <w:rPr>
          <w:sz w:val="28"/>
          <w:szCs w:val="28"/>
          <w:lang w:val="uk-UA"/>
        </w:rPr>
        <w:t xml:space="preserve">Для відпочинку вихованців </w:t>
      </w:r>
      <w:r w:rsidR="004F54D8" w:rsidRPr="00154629">
        <w:rPr>
          <w:sz w:val="28"/>
          <w:szCs w:val="28"/>
          <w:lang w:val="uk-UA"/>
        </w:rPr>
        <w:t xml:space="preserve">– </w:t>
      </w:r>
      <w:r w:rsidRPr="00154629">
        <w:rPr>
          <w:sz w:val="28"/>
          <w:szCs w:val="28"/>
          <w:lang w:val="uk-UA"/>
        </w:rPr>
        <w:t>15 спальних кімнат, 4 ігров</w:t>
      </w:r>
      <w:r w:rsidR="004F54D8" w:rsidRPr="00154629">
        <w:rPr>
          <w:sz w:val="28"/>
          <w:szCs w:val="28"/>
          <w:lang w:val="uk-UA"/>
        </w:rPr>
        <w:t>і</w:t>
      </w:r>
      <w:r w:rsidRPr="00760AE7">
        <w:rPr>
          <w:sz w:val="28"/>
          <w:szCs w:val="28"/>
          <w:lang w:val="uk-UA"/>
        </w:rPr>
        <w:t xml:space="preserve"> кімнати.</w:t>
      </w:r>
    </w:p>
    <w:p w:rsidR="008D472B" w:rsidRPr="00760AE7" w:rsidRDefault="008D472B" w:rsidP="00641965">
      <w:pPr>
        <w:ind w:firstLine="708"/>
        <w:jc w:val="both"/>
        <w:rPr>
          <w:sz w:val="28"/>
          <w:szCs w:val="28"/>
          <w:lang w:val="uk-UA"/>
        </w:rPr>
      </w:pPr>
      <w:r w:rsidRPr="00760AE7">
        <w:rPr>
          <w:sz w:val="28"/>
          <w:szCs w:val="28"/>
          <w:lang w:val="uk-UA"/>
        </w:rPr>
        <w:t>Лікувально-реабілітаційний комплекс включає</w:t>
      </w:r>
      <w:r w:rsidR="001A3F86" w:rsidRPr="00760AE7">
        <w:rPr>
          <w:sz w:val="28"/>
          <w:szCs w:val="28"/>
          <w:lang w:val="uk-UA"/>
        </w:rPr>
        <w:t xml:space="preserve"> 3 кабінети лікарів, кабінет масажу, зала лікувальної фізкультури, з</w:t>
      </w:r>
      <w:r w:rsidRPr="00760AE7">
        <w:rPr>
          <w:sz w:val="28"/>
          <w:szCs w:val="28"/>
          <w:lang w:val="uk-UA"/>
        </w:rPr>
        <w:t>ал</w:t>
      </w:r>
      <w:r w:rsidR="001A3F86" w:rsidRPr="00760AE7">
        <w:rPr>
          <w:sz w:val="28"/>
          <w:szCs w:val="28"/>
          <w:lang w:val="uk-UA"/>
        </w:rPr>
        <w:t>а</w:t>
      </w:r>
      <w:r w:rsidRPr="00760AE7">
        <w:rPr>
          <w:sz w:val="28"/>
          <w:szCs w:val="28"/>
          <w:lang w:val="uk-UA"/>
        </w:rPr>
        <w:t xml:space="preserve"> електросну</w:t>
      </w:r>
      <w:r w:rsidR="001A3F86" w:rsidRPr="00760AE7">
        <w:rPr>
          <w:sz w:val="28"/>
          <w:szCs w:val="28"/>
          <w:lang w:val="uk-UA"/>
        </w:rPr>
        <w:t>, з</w:t>
      </w:r>
      <w:r w:rsidRPr="00760AE7">
        <w:rPr>
          <w:sz w:val="28"/>
          <w:szCs w:val="28"/>
          <w:lang w:val="uk-UA"/>
        </w:rPr>
        <w:t>ал</w:t>
      </w:r>
      <w:r w:rsidR="001A3F86" w:rsidRPr="00760AE7">
        <w:rPr>
          <w:sz w:val="28"/>
          <w:szCs w:val="28"/>
          <w:lang w:val="uk-UA"/>
        </w:rPr>
        <w:t xml:space="preserve">а фізіотерапевтичних </w:t>
      </w:r>
      <w:r w:rsidR="001A3F86" w:rsidRPr="00760AE7">
        <w:rPr>
          <w:sz w:val="28"/>
          <w:szCs w:val="28"/>
          <w:lang w:val="uk-UA"/>
        </w:rPr>
        <w:lastRenderedPageBreak/>
        <w:t>процедур, з</w:t>
      </w:r>
      <w:r w:rsidRPr="00760AE7">
        <w:rPr>
          <w:sz w:val="28"/>
          <w:szCs w:val="28"/>
          <w:lang w:val="uk-UA"/>
        </w:rPr>
        <w:t>ал</w:t>
      </w:r>
      <w:r w:rsidR="001A3F86" w:rsidRPr="00760AE7">
        <w:rPr>
          <w:sz w:val="28"/>
          <w:szCs w:val="28"/>
          <w:lang w:val="uk-UA"/>
        </w:rPr>
        <w:t>а гідротерапії, кабінет вчителя-логопеда, з</w:t>
      </w:r>
      <w:r w:rsidRPr="00760AE7">
        <w:rPr>
          <w:sz w:val="28"/>
          <w:szCs w:val="28"/>
          <w:lang w:val="uk-UA"/>
        </w:rPr>
        <w:t>ал</w:t>
      </w:r>
      <w:r w:rsidR="001A3F86" w:rsidRPr="00760AE7">
        <w:rPr>
          <w:sz w:val="28"/>
          <w:szCs w:val="28"/>
          <w:lang w:val="uk-UA"/>
        </w:rPr>
        <w:t>а</w:t>
      </w:r>
      <w:r w:rsidRPr="00760AE7">
        <w:rPr>
          <w:sz w:val="28"/>
          <w:szCs w:val="28"/>
          <w:lang w:val="uk-UA"/>
        </w:rPr>
        <w:t xml:space="preserve"> психологічної корекції.</w:t>
      </w:r>
    </w:p>
    <w:p w:rsidR="005E15D2" w:rsidRPr="00760AE7" w:rsidRDefault="005E15D2" w:rsidP="00641965">
      <w:pPr>
        <w:ind w:firstLine="708"/>
        <w:jc w:val="both"/>
        <w:rPr>
          <w:sz w:val="28"/>
          <w:szCs w:val="28"/>
          <w:lang w:val="uk-UA"/>
        </w:rPr>
      </w:pPr>
    </w:p>
    <w:p w:rsidR="00E56239" w:rsidRPr="00760AE7" w:rsidRDefault="00DC5809" w:rsidP="00641965">
      <w:pPr>
        <w:numPr>
          <w:ilvl w:val="1"/>
          <w:numId w:val="0"/>
        </w:num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Поліпшення матеріально-технічної бази санаторної школи-інтернату № 11 </w:t>
      </w:r>
    </w:p>
    <w:p w:rsidR="00DC5809" w:rsidRPr="00760AE7" w:rsidRDefault="00DC5809" w:rsidP="00641965">
      <w:pPr>
        <w:numPr>
          <w:ilvl w:val="1"/>
          <w:numId w:val="0"/>
        </w:numPr>
        <w:jc w:val="center"/>
        <w:rPr>
          <w:b/>
          <w:sz w:val="28"/>
          <w:szCs w:val="28"/>
          <w:lang w:val="uk-UA"/>
        </w:rPr>
      </w:pPr>
      <w:r w:rsidRPr="00760AE7">
        <w:rPr>
          <w:b/>
          <w:sz w:val="28"/>
          <w:szCs w:val="28"/>
          <w:lang w:val="uk-UA"/>
        </w:rPr>
        <w:t xml:space="preserve">протягом </w:t>
      </w:r>
      <w:r w:rsidR="00E56239" w:rsidRPr="00760AE7">
        <w:rPr>
          <w:b/>
          <w:sz w:val="28"/>
          <w:szCs w:val="28"/>
          <w:lang w:val="uk-UA"/>
        </w:rPr>
        <w:t>201</w:t>
      </w:r>
      <w:r w:rsidR="005E15D2" w:rsidRPr="00760AE7">
        <w:rPr>
          <w:b/>
          <w:sz w:val="28"/>
          <w:szCs w:val="28"/>
          <w:lang w:val="uk-UA"/>
        </w:rPr>
        <w:t>5</w:t>
      </w:r>
      <w:r w:rsidR="00E56239" w:rsidRPr="00760AE7">
        <w:rPr>
          <w:b/>
          <w:sz w:val="28"/>
          <w:szCs w:val="28"/>
          <w:lang w:val="uk-UA"/>
        </w:rPr>
        <w:t>/201</w:t>
      </w:r>
      <w:r w:rsidR="005E15D2" w:rsidRPr="00760AE7">
        <w:rPr>
          <w:b/>
          <w:sz w:val="28"/>
          <w:szCs w:val="28"/>
          <w:lang w:val="uk-UA"/>
        </w:rPr>
        <w:t>6</w:t>
      </w:r>
      <w:r w:rsidR="00E56239" w:rsidRPr="00760AE7">
        <w:rPr>
          <w:b/>
          <w:sz w:val="28"/>
          <w:szCs w:val="28"/>
          <w:lang w:val="uk-UA"/>
        </w:rPr>
        <w:t xml:space="preserve"> навчального року</w:t>
      </w:r>
    </w:p>
    <w:p w:rsidR="00E56239" w:rsidRPr="00760AE7" w:rsidRDefault="00E56239" w:rsidP="00641965">
      <w:pPr>
        <w:numPr>
          <w:ilvl w:val="1"/>
          <w:numId w:val="0"/>
        </w:numPr>
        <w:jc w:val="center"/>
        <w:rPr>
          <w:b/>
          <w:sz w:val="28"/>
          <w:szCs w:val="28"/>
          <w:lang w:val="uk-UA"/>
        </w:rPr>
      </w:pPr>
    </w:p>
    <w:p w:rsidR="005E15D2" w:rsidRPr="00760AE7" w:rsidRDefault="0079722D" w:rsidP="005E15D2">
      <w:pPr>
        <w:ind w:firstLine="708"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 метою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збереження енергоносіїв та утримання тепла в приміщеннях санаторної школи-інтернату №11 вжиті такі заходи: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щоденно проводиться аналіз показників лічильників опалення, холодної та гарячої води, лічильників електроенергії</w:t>
      </w:r>
      <w:r w:rsidR="0079722D" w:rsidRPr="00760AE7">
        <w:rPr>
          <w:rFonts w:eastAsiaTheme="minorHAnsi"/>
          <w:sz w:val="28"/>
          <w:szCs w:val="22"/>
          <w:lang w:val="uk-UA" w:eastAsia="en-US"/>
        </w:rPr>
        <w:t xml:space="preserve">,  </w:t>
      </w:r>
      <w:r w:rsidRPr="00760AE7">
        <w:rPr>
          <w:rFonts w:eastAsiaTheme="minorHAnsi"/>
          <w:sz w:val="28"/>
          <w:szCs w:val="22"/>
          <w:lang w:val="uk-UA" w:eastAsia="en-US"/>
        </w:rPr>
        <w:t>запис</w:t>
      </w:r>
      <w:r w:rsidR="0079722D" w:rsidRPr="00760AE7">
        <w:rPr>
          <w:rFonts w:eastAsiaTheme="minorHAnsi"/>
          <w:sz w:val="28"/>
          <w:szCs w:val="22"/>
          <w:lang w:val="uk-UA" w:eastAsia="en-US"/>
        </w:rPr>
        <w:t>и фіксуються у відповідному журналі;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щомісячно надається звіт про використання енергоносіїв в порівнянні з попереднім роком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 xml:space="preserve"> надається в Центр МТЗ ДНО ХОДА;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щоквартально надається інформація до Центру МТЗ ДНО ХОДА щодо обладнання засобами облік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>у тепла, води та електроенергії;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виготовлений </w:t>
      </w:r>
      <w:proofErr w:type="spellStart"/>
      <w:r w:rsidRPr="00760AE7">
        <w:rPr>
          <w:rFonts w:eastAsiaTheme="minorHAnsi"/>
          <w:sz w:val="28"/>
          <w:szCs w:val="22"/>
          <w:lang w:val="uk-UA" w:eastAsia="en-US"/>
        </w:rPr>
        <w:t>енергопаспорт</w:t>
      </w:r>
      <w:proofErr w:type="spellEnd"/>
      <w:r w:rsidRPr="00760AE7">
        <w:rPr>
          <w:rFonts w:eastAsiaTheme="minorHAnsi"/>
          <w:sz w:val="28"/>
          <w:szCs w:val="22"/>
          <w:lang w:val="uk-UA" w:eastAsia="en-US"/>
        </w:rPr>
        <w:t xml:space="preserve"> санаторної школи-інтернату №11 на 201</w:t>
      </w:r>
      <w:r w:rsidRPr="00760AE7">
        <w:rPr>
          <w:rFonts w:eastAsiaTheme="minorHAnsi"/>
          <w:sz w:val="28"/>
          <w:szCs w:val="22"/>
          <w:lang w:eastAsia="en-US"/>
        </w:rPr>
        <w:t>6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 xml:space="preserve"> рік;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проводи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>ться робота щодо перевірки заземлення будівель та заміру опірності;</w:t>
      </w:r>
    </w:p>
    <w:p w:rsidR="00AB4D5D" w:rsidRPr="00760AE7" w:rsidRDefault="00AB4D5D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постійно проводиться перевірка та обслуговування  </w:t>
      </w:r>
      <w:proofErr w:type="spellStart"/>
      <w:r w:rsidRPr="00760AE7">
        <w:rPr>
          <w:rFonts w:eastAsiaTheme="minorHAnsi"/>
          <w:sz w:val="28"/>
          <w:szCs w:val="22"/>
          <w:lang w:val="uk-UA" w:eastAsia="en-US"/>
        </w:rPr>
        <w:t>електровимикачів</w:t>
      </w:r>
      <w:proofErr w:type="spellEnd"/>
      <w:r w:rsidRPr="00760AE7">
        <w:rPr>
          <w:rFonts w:eastAsiaTheme="minorHAnsi"/>
          <w:sz w:val="28"/>
          <w:szCs w:val="22"/>
          <w:lang w:val="uk-UA" w:eastAsia="en-US"/>
        </w:rPr>
        <w:t xml:space="preserve"> у кабінетах, спальнях та коридорах;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робітник з обслуговування будівлі отримав ІІІ групу допуску</w:t>
      </w:r>
      <w:r w:rsidR="00BB4EF0" w:rsidRPr="00760AE7">
        <w:rPr>
          <w:rFonts w:eastAsiaTheme="minorHAnsi"/>
          <w:sz w:val="28"/>
          <w:szCs w:val="22"/>
          <w:lang w:val="uk-UA" w:eastAsia="en-US"/>
        </w:rPr>
        <w:t xml:space="preserve"> до обслуговування теплової системи опалення закладу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>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розроблені ліміти 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>зі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споживанню енергоносіїв на 201</w:t>
      </w:r>
      <w:r w:rsidRPr="00760AE7">
        <w:rPr>
          <w:rFonts w:eastAsiaTheme="minorHAnsi"/>
          <w:sz w:val="28"/>
          <w:szCs w:val="22"/>
          <w:lang w:eastAsia="en-US"/>
        </w:rPr>
        <w:t>6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 xml:space="preserve"> рік;</w:t>
      </w:r>
    </w:p>
    <w:p w:rsidR="005E15D2" w:rsidRPr="00760AE7" w:rsidRDefault="005E15D2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прове</w:t>
      </w:r>
      <w:r w:rsidR="00AB4D5D" w:rsidRPr="00760AE7">
        <w:rPr>
          <w:rFonts w:eastAsiaTheme="minorHAnsi"/>
          <w:sz w:val="28"/>
          <w:szCs w:val="22"/>
          <w:lang w:val="uk-UA" w:eastAsia="en-US"/>
        </w:rPr>
        <w:t xml:space="preserve">дена чергова повірка </w:t>
      </w:r>
      <w:proofErr w:type="spellStart"/>
      <w:r w:rsidR="00AB4D5D" w:rsidRPr="00760AE7">
        <w:rPr>
          <w:rFonts w:eastAsiaTheme="minorHAnsi"/>
          <w:sz w:val="28"/>
          <w:szCs w:val="22"/>
          <w:lang w:val="uk-UA" w:eastAsia="en-US"/>
        </w:rPr>
        <w:t>монометрів</w:t>
      </w:r>
      <w:proofErr w:type="spellEnd"/>
      <w:r w:rsidR="00AB4D5D" w:rsidRPr="00760AE7">
        <w:rPr>
          <w:rFonts w:eastAsiaTheme="minorHAnsi"/>
          <w:sz w:val="28"/>
          <w:szCs w:val="22"/>
          <w:lang w:val="uk-UA" w:eastAsia="en-US"/>
        </w:rPr>
        <w:t>;</w:t>
      </w:r>
    </w:p>
    <w:p w:rsidR="005E15D2" w:rsidRPr="00760AE7" w:rsidRDefault="00BB4EF0" w:rsidP="00AB4D5D">
      <w:pPr>
        <w:numPr>
          <w:ilvl w:val="0"/>
          <w:numId w:val="1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виконані у повному обсязі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план</w:t>
      </w:r>
      <w:r w:rsidRPr="00760AE7">
        <w:rPr>
          <w:rFonts w:eastAsiaTheme="minorHAnsi"/>
          <w:sz w:val="28"/>
          <w:szCs w:val="22"/>
          <w:lang w:val="uk-UA" w:eastAsia="en-US"/>
        </w:rPr>
        <w:t>и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заходів</w:t>
      </w:r>
      <w:r w:rsidRPr="00760AE7">
        <w:rPr>
          <w:rFonts w:eastAsiaTheme="minorHAnsi"/>
          <w:sz w:val="28"/>
          <w:szCs w:val="22"/>
          <w:lang w:val="uk-UA" w:eastAsia="en-US"/>
        </w:rPr>
        <w:t>: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з підготовки енергоустановки електричної та теплової енергії 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та підготовки теплового пункту закладу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до опалювального сезону на 201</w:t>
      </w:r>
      <w:r w:rsidR="005E15D2" w:rsidRPr="00760AE7">
        <w:rPr>
          <w:rFonts w:eastAsiaTheme="minorHAnsi"/>
          <w:sz w:val="28"/>
          <w:szCs w:val="22"/>
          <w:lang w:eastAsia="en-US"/>
        </w:rPr>
        <w:t>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/201</w:t>
      </w:r>
      <w:r w:rsidR="005E15D2" w:rsidRPr="00760AE7">
        <w:rPr>
          <w:rFonts w:eastAsiaTheme="minorHAnsi"/>
          <w:sz w:val="28"/>
          <w:szCs w:val="22"/>
          <w:lang w:eastAsia="en-US"/>
        </w:rPr>
        <w:t>6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навчальний рік.</w:t>
      </w:r>
    </w:p>
    <w:p w:rsidR="005E15D2" w:rsidRPr="00760AE7" w:rsidRDefault="00BB4EF0" w:rsidP="00BB4EF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а період з 01.</w:t>
      </w:r>
      <w:r w:rsidRPr="00760AE7">
        <w:rPr>
          <w:rFonts w:eastAsiaTheme="minorHAnsi"/>
          <w:sz w:val="28"/>
          <w:szCs w:val="22"/>
          <w:lang w:val="uk-UA" w:eastAsia="en-US"/>
        </w:rPr>
        <w:t>10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.201</w:t>
      </w:r>
      <w:r w:rsidRPr="00760AE7">
        <w:rPr>
          <w:rFonts w:eastAsiaTheme="minorHAnsi"/>
          <w:sz w:val="28"/>
          <w:szCs w:val="22"/>
          <w:lang w:val="uk-UA" w:eastAsia="en-US"/>
        </w:rPr>
        <w:t>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по </w:t>
      </w:r>
      <w:r w:rsidRPr="00760AE7">
        <w:rPr>
          <w:rFonts w:eastAsiaTheme="minorHAnsi"/>
          <w:sz w:val="28"/>
          <w:szCs w:val="22"/>
          <w:lang w:val="uk-UA" w:eastAsia="en-US"/>
        </w:rPr>
        <w:t>05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.04.201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6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року система опалення працювала без ремонтів та аварійних ситуацій.</w:t>
      </w:r>
    </w:p>
    <w:p w:rsidR="005E15D2" w:rsidRPr="00760AE7" w:rsidRDefault="00AB4D5D" w:rsidP="00AB4D5D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</w:t>
      </w:r>
      <w:r w:rsidR="005E15D2" w:rsidRPr="00760AE7">
        <w:rPr>
          <w:rFonts w:eastAsiaTheme="minorHAnsi"/>
          <w:sz w:val="28"/>
          <w:szCs w:val="22"/>
          <w:lang w:eastAsia="en-US"/>
        </w:rPr>
        <w:t>05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.04.201</w:t>
      </w:r>
      <w:r w:rsidR="005E15D2" w:rsidRPr="00760AE7">
        <w:rPr>
          <w:rFonts w:eastAsiaTheme="minorHAnsi"/>
          <w:sz w:val="28"/>
          <w:szCs w:val="22"/>
          <w:lang w:eastAsia="en-US"/>
        </w:rPr>
        <w:t>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року тепловий пункт відключено від тепломереж (</w:t>
      </w:r>
      <w:r w:rsidRPr="00760AE7">
        <w:rPr>
          <w:rFonts w:eastAsiaTheme="minorHAnsi"/>
          <w:sz w:val="28"/>
          <w:szCs w:val="22"/>
          <w:lang w:val="uk-UA" w:eastAsia="en-US"/>
        </w:rPr>
        <w:t>на сьогоднішній день п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роводиться робота </w:t>
      </w:r>
      <w:r w:rsidRPr="00760AE7">
        <w:rPr>
          <w:rFonts w:eastAsiaTheme="minorHAnsi"/>
          <w:sz w:val="28"/>
          <w:szCs w:val="22"/>
          <w:lang w:val="uk-UA" w:eastAsia="en-US"/>
        </w:rPr>
        <w:t>з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підготовці теплового пункту до наступного опалювального сезону 201</w:t>
      </w:r>
      <w:r w:rsidR="005E15D2" w:rsidRPr="00760AE7">
        <w:rPr>
          <w:rFonts w:eastAsiaTheme="minorHAnsi"/>
          <w:sz w:val="28"/>
          <w:szCs w:val="22"/>
          <w:lang w:eastAsia="en-US"/>
        </w:rPr>
        <w:t>6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/201</w:t>
      </w:r>
      <w:r w:rsidR="005E15D2" w:rsidRPr="00760AE7">
        <w:rPr>
          <w:rFonts w:eastAsiaTheme="minorHAnsi"/>
          <w:sz w:val="28"/>
          <w:szCs w:val="22"/>
          <w:lang w:eastAsia="en-US"/>
        </w:rPr>
        <w:t>7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навчального року).</w:t>
      </w:r>
    </w:p>
    <w:p w:rsidR="005E15D2" w:rsidRPr="00760AE7" w:rsidRDefault="007C1306" w:rsidP="007C1306">
      <w:pPr>
        <w:spacing w:after="200" w:line="276" w:lineRule="auto"/>
        <w:ind w:firstLine="36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У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</w:t>
      </w:r>
      <w:r w:rsidRPr="00760AE7">
        <w:rPr>
          <w:rFonts w:eastAsiaTheme="minorHAnsi"/>
          <w:sz w:val="28"/>
          <w:szCs w:val="22"/>
          <w:lang w:val="uk-UA" w:eastAsia="en-US"/>
        </w:rPr>
        <w:t>звітному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період</w:t>
      </w:r>
      <w:r w:rsidRPr="00760AE7">
        <w:rPr>
          <w:rFonts w:eastAsiaTheme="minorHAnsi"/>
          <w:sz w:val="28"/>
          <w:szCs w:val="22"/>
          <w:lang w:val="uk-UA" w:eastAsia="en-US"/>
        </w:rPr>
        <w:t>і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проводились заняття з техніки безпеки з технічним персоналом у серпні 201</w:t>
      </w:r>
      <w:r w:rsidR="005E15D2" w:rsidRPr="00760AE7">
        <w:rPr>
          <w:rFonts w:eastAsiaTheme="minorHAnsi"/>
          <w:sz w:val="28"/>
          <w:szCs w:val="22"/>
          <w:lang w:eastAsia="en-US"/>
        </w:rPr>
        <w:t>5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року та січні 201</w:t>
      </w:r>
      <w:r w:rsidR="005E15D2" w:rsidRPr="00760AE7">
        <w:rPr>
          <w:rFonts w:eastAsiaTheme="minorHAnsi"/>
          <w:sz w:val="28"/>
          <w:szCs w:val="22"/>
          <w:lang w:eastAsia="en-US"/>
        </w:rPr>
        <w:t>6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року. Весь технічний персонал пройшов заняття з техніки безпеки на своїх робочих місцях, згідно інструкції з охорони праці.</w:t>
      </w:r>
    </w:p>
    <w:p w:rsidR="005E15D2" w:rsidRPr="00760AE7" w:rsidRDefault="005E15D2" w:rsidP="005E15D2">
      <w:pPr>
        <w:ind w:firstLine="709"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Двічі на рік проводиться інструктаж з правил протипожежної безпеки.</w:t>
      </w:r>
    </w:p>
    <w:p w:rsidR="005E15D2" w:rsidRPr="00760AE7" w:rsidRDefault="005E15D2" w:rsidP="005E15D2">
      <w:pPr>
        <w:ind w:firstLine="709"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Укладені 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 xml:space="preserve">договори 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на 201</w:t>
      </w:r>
      <w:r w:rsidRPr="00760AE7">
        <w:rPr>
          <w:rFonts w:eastAsiaTheme="minorHAnsi"/>
          <w:sz w:val="28"/>
          <w:szCs w:val="22"/>
          <w:lang w:eastAsia="en-US"/>
        </w:rPr>
        <w:t>6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рік 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з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обслуговуванн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я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та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 xml:space="preserve"> ремонту пожежної сигналізації </w:t>
      </w:r>
      <w:r w:rsidRPr="00760AE7">
        <w:rPr>
          <w:rFonts w:eastAsiaTheme="minorHAnsi"/>
          <w:sz w:val="28"/>
          <w:szCs w:val="22"/>
          <w:lang w:val="uk-UA" w:eastAsia="en-US"/>
        </w:rPr>
        <w:t>на обробку горища протипожежним розчином.</w:t>
      </w:r>
    </w:p>
    <w:p w:rsidR="005E15D2" w:rsidRPr="00760AE7" w:rsidRDefault="005E15D2" w:rsidP="005E15D2">
      <w:pPr>
        <w:ind w:firstLine="709"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Укладені такі угоди на 201</w:t>
      </w:r>
      <w:r w:rsidRPr="00760AE7">
        <w:rPr>
          <w:rFonts w:eastAsiaTheme="minorHAnsi"/>
          <w:sz w:val="28"/>
          <w:szCs w:val="22"/>
          <w:lang w:eastAsia="en-US"/>
        </w:rPr>
        <w:t>6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рік:</w:t>
      </w:r>
    </w:p>
    <w:p w:rsidR="007C1306" w:rsidRPr="00760AE7" w:rsidRDefault="007C1306" w:rsidP="007C1306">
      <w:pPr>
        <w:pStyle w:val="a8"/>
        <w:numPr>
          <w:ilvl w:val="0"/>
          <w:numId w:val="19"/>
        </w:numPr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lastRenderedPageBreak/>
        <w:t>на установку системи блискавкозахисту;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обслуговування та ремонт вогнегасників;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обслуговування вентиляційних каналів;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обслуговування пожежних кранів та гідрантів;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послуги з дератизації та дезінфекції приміщень.</w:t>
      </w:r>
    </w:p>
    <w:p w:rsidR="005E15D2" w:rsidRPr="00760AE7" w:rsidRDefault="005E15D2" w:rsidP="007C1306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 метою збереження державного майна був підписаний акт закріплення кабінетів за класними керівниками. Інвентаризація шкільного майна проведена у листопаді 201</w:t>
      </w:r>
      <w:r w:rsidRPr="00760AE7">
        <w:rPr>
          <w:rFonts w:eastAsiaTheme="minorHAnsi"/>
          <w:sz w:val="28"/>
          <w:szCs w:val="22"/>
          <w:lang w:eastAsia="en-US"/>
        </w:rPr>
        <w:t>5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року. Всі матеріальні цінності знаходяться в задовільному стані, інвентарні номери відповідають документації. 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П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роведено обстеження меблів у спальному корпусі. Ліжка знаходяться в задовільному стані, тумбочки, стільці, шафи для одягу ремонтувалися. Так як меблі спального корпусу комплектувалися у  1963-1964 роках, настала необхідність поповнення і заміни деяких меблів на нові (тумбочки, 30 шт. шаф для одягу). За звітний період придбано 67 ліжок, меблі для класних кімнат, кабінетів. </w:t>
      </w:r>
    </w:p>
    <w:p w:rsidR="005E15D2" w:rsidRPr="00760AE7" w:rsidRDefault="005E15D2" w:rsidP="007C1306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Проводилось списання використаних матеріалів (твердого та м’якого інвентарю). Для довгострокового використання парти та стільці в класах 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покриваються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лаком. </w:t>
      </w:r>
    </w:p>
    <w:p w:rsidR="005E15D2" w:rsidRPr="00760AE7" w:rsidRDefault="007C1306" w:rsidP="007C1306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Оновлення м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атеріально-технічна база.</w:t>
      </w:r>
    </w:p>
    <w:p w:rsidR="005E15D2" w:rsidRPr="00760AE7" w:rsidRDefault="005E15D2" w:rsidP="007C1306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Керуючись постановою Кабінету Міністрів України № 409 від 05.05.1997 «Про забезпечення надійності і безпечної експлуатації будівель, споруд та інженерних мереж», а також наказом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споруд» в санаторній школі-інтернаті №11 проведено технічне обстеження будівель в </w:t>
      </w:r>
      <w:proofErr w:type="spellStart"/>
      <w:r w:rsidRPr="00760AE7">
        <w:rPr>
          <w:rFonts w:eastAsiaTheme="minorHAnsi"/>
          <w:sz w:val="28"/>
          <w:szCs w:val="22"/>
          <w:lang w:val="uk-UA" w:eastAsia="en-US"/>
        </w:rPr>
        <w:t>осінньо</w:t>
      </w:r>
      <w:proofErr w:type="spellEnd"/>
      <w:r w:rsidRPr="00760AE7">
        <w:rPr>
          <w:rFonts w:eastAsiaTheme="minorHAnsi"/>
          <w:sz w:val="28"/>
          <w:szCs w:val="22"/>
          <w:lang w:val="uk-UA" w:eastAsia="en-US"/>
        </w:rPr>
        <w:t>-весняний період 201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5</w:t>
      </w:r>
      <w:r w:rsidRPr="00760AE7">
        <w:rPr>
          <w:rFonts w:eastAsiaTheme="minorHAnsi"/>
          <w:sz w:val="28"/>
          <w:szCs w:val="22"/>
          <w:lang w:val="uk-UA" w:eastAsia="en-US"/>
        </w:rPr>
        <w:t>/201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6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навчального року. </w:t>
      </w:r>
    </w:p>
    <w:p w:rsidR="005E15D2" w:rsidRPr="00760AE7" w:rsidRDefault="007C1306" w:rsidP="007C1306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П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роведені обстеження приміщень навчального, спального корпусів, харчоблоку, гаражів. Проведення поточного ремонту таких приміщень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закладу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: </w:t>
      </w:r>
    </w:p>
    <w:p w:rsidR="005E15D2" w:rsidRPr="00760AE7" w:rsidRDefault="007C1306" w:rsidP="007C1306">
      <w:pPr>
        <w:numPr>
          <w:ilvl w:val="0"/>
          <w:numId w:val="19"/>
        </w:numPr>
        <w:spacing w:after="200" w:line="276" w:lineRule="auto"/>
        <w:ind w:left="0" w:firstLine="284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закінчений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поточний ремонт їдальні (облицювання стін та підлоги </w:t>
      </w:r>
      <w:r w:rsidRPr="00760AE7">
        <w:rPr>
          <w:rFonts w:eastAsiaTheme="minorHAnsi"/>
          <w:sz w:val="28"/>
          <w:szCs w:val="22"/>
          <w:lang w:val="uk-UA" w:eastAsia="en-US"/>
        </w:rPr>
        <w:t>кахлем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)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та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крівлі гаражу.</w:t>
      </w:r>
    </w:p>
    <w:p w:rsidR="005E15D2" w:rsidRPr="00760AE7" w:rsidRDefault="007C1306" w:rsidP="007C1306">
      <w:pPr>
        <w:spacing w:after="200" w:line="276" w:lineRule="auto"/>
        <w:ind w:firstLine="426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П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роведений поточний ремонт таких приміщень закладу, а саме: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спальн</w:t>
      </w:r>
      <w:r w:rsidR="007C1306" w:rsidRPr="00760AE7">
        <w:rPr>
          <w:rFonts w:eastAsiaTheme="minorHAnsi"/>
          <w:sz w:val="28"/>
          <w:szCs w:val="22"/>
          <w:lang w:val="uk-UA" w:eastAsia="en-US"/>
        </w:rPr>
        <w:t>их кімнат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№ 2, № 5;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спортивної зали (пофарбовано стіни, підлога);</w:t>
      </w:r>
    </w:p>
    <w:p w:rsidR="005E15D2" w:rsidRPr="00760AE7" w:rsidRDefault="00182896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коридорів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І, ІІ, ІІІ поверхів навчального корпусу </w:t>
      </w:r>
      <w:r w:rsidRPr="00760AE7">
        <w:rPr>
          <w:rFonts w:eastAsiaTheme="minorHAnsi"/>
          <w:sz w:val="28"/>
          <w:szCs w:val="22"/>
          <w:lang w:val="uk-UA" w:eastAsia="en-US"/>
        </w:rPr>
        <w:t>(ф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арб</w:t>
      </w:r>
      <w:r w:rsidRPr="00760AE7">
        <w:rPr>
          <w:rFonts w:eastAsiaTheme="minorHAnsi"/>
          <w:sz w:val="28"/>
          <w:szCs w:val="22"/>
          <w:lang w:val="uk-UA" w:eastAsia="en-US"/>
        </w:rPr>
        <w:t>у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ван</w:t>
      </w:r>
      <w:r w:rsidRPr="00760AE7">
        <w:rPr>
          <w:rFonts w:eastAsiaTheme="minorHAnsi"/>
          <w:sz w:val="28"/>
          <w:szCs w:val="22"/>
          <w:lang w:val="uk-UA" w:eastAsia="en-US"/>
        </w:rPr>
        <w:t>ня панелей)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умивальник</w:t>
      </w:r>
      <w:r w:rsidR="00182896" w:rsidRPr="00760AE7">
        <w:rPr>
          <w:rFonts w:eastAsiaTheme="minorHAnsi"/>
          <w:sz w:val="28"/>
          <w:szCs w:val="22"/>
          <w:lang w:val="uk-UA" w:eastAsia="en-US"/>
        </w:rPr>
        <w:t>ів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та санвуз</w:t>
      </w:r>
      <w:r w:rsidR="00182896" w:rsidRPr="00760AE7">
        <w:rPr>
          <w:rFonts w:eastAsiaTheme="minorHAnsi"/>
          <w:sz w:val="28"/>
          <w:szCs w:val="22"/>
          <w:lang w:val="uk-UA" w:eastAsia="en-US"/>
        </w:rPr>
        <w:t>лів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приміщення спального корпусу;</w:t>
      </w:r>
    </w:p>
    <w:p w:rsidR="005E15D2" w:rsidRPr="00760AE7" w:rsidRDefault="00182896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кабінету директора та приймальної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облаштування </w:t>
      </w:r>
      <w:r w:rsidR="00182896" w:rsidRPr="00760AE7">
        <w:rPr>
          <w:rFonts w:eastAsiaTheme="minorHAnsi"/>
          <w:sz w:val="28"/>
          <w:szCs w:val="22"/>
          <w:lang w:val="uk-UA" w:eastAsia="en-US"/>
        </w:rPr>
        <w:t>другого кабінету інформатики</w:t>
      </w:r>
      <w:r w:rsidRPr="00760AE7">
        <w:rPr>
          <w:rFonts w:eastAsiaTheme="minorHAnsi"/>
          <w:sz w:val="28"/>
          <w:szCs w:val="22"/>
          <w:lang w:val="uk-UA" w:eastAsia="en-US"/>
        </w:rPr>
        <w:t xml:space="preserve"> інтернет</w:t>
      </w:r>
      <w:r w:rsidR="00182896" w:rsidRPr="00760AE7">
        <w:rPr>
          <w:rFonts w:eastAsiaTheme="minorHAnsi"/>
          <w:sz w:val="28"/>
          <w:szCs w:val="22"/>
          <w:lang w:val="uk-UA" w:eastAsia="en-US"/>
        </w:rPr>
        <w:t>-</w:t>
      </w:r>
      <w:r w:rsidRPr="00760AE7">
        <w:rPr>
          <w:rFonts w:eastAsiaTheme="minorHAnsi"/>
          <w:sz w:val="28"/>
          <w:szCs w:val="22"/>
          <w:lang w:val="uk-UA" w:eastAsia="en-US"/>
        </w:rPr>
        <w:t>ресурсами;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заміна труб водопостачання холодної та гарячої води;</w:t>
      </w:r>
    </w:p>
    <w:p w:rsidR="005E15D2" w:rsidRPr="00760AE7" w:rsidRDefault="005E15D2" w:rsidP="005E15D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ремонт в кабінеті лікаря-психіатра.  </w:t>
      </w:r>
    </w:p>
    <w:p w:rsidR="00182896" w:rsidRPr="00760AE7" w:rsidRDefault="00182896" w:rsidP="00182896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>Зроблена укладка тротуарної плитки внутрішнього двору.</w:t>
      </w:r>
    </w:p>
    <w:p w:rsidR="005E15D2" w:rsidRPr="00760AE7" w:rsidRDefault="00182896" w:rsidP="00182896">
      <w:p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t xml:space="preserve">    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Проведен</w:t>
      </w:r>
      <w:r w:rsidRPr="00760AE7">
        <w:rPr>
          <w:rFonts w:eastAsiaTheme="minorHAnsi"/>
          <w:sz w:val="28"/>
          <w:szCs w:val="22"/>
          <w:lang w:val="uk-UA" w:eastAsia="en-US"/>
        </w:rPr>
        <w:t>а дезінфекція приміщень будівлі.</w:t>
      </w:r>
    </w:p>
    <w:p w:rsidR="005E15D2" w:rsidRPr="00760AE7" w:rsidRDefault="00182896" w:rsidP="00182896">
      <w:pPr>
        <w:spacing w:after="200" w:line="276" w:lineRule="auto"/>
        <w:contextualSpacing/>
        <w:jc w:val="both"/>
        <w:rPr>
          <w:rFonts w:eastAsiaTheme="minorHAnsi"/>
          <w:sz w:val="28"/>
          <w:szCs w:val="22"/>
          <w:lang w:val="uk-UA" w:eastAsia="en-US"/>
        </w:rPr>
      </w:pPr>
      <w:r w:rsidRPr="00760AE7">
        <w:rPr>
          <w:rFonts w:eastAsiaTheme="minorHAnsi"/>
          <w:sz w:val="28"/>
          <w:szCs w:val="22"/>
          <w:lang w:val="uk-UA" w:eastAsia="en-US"/>
        </w:rPr>
        <w:lastRenderedPageBreak/>
        <w:t xml:space="preserve">     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>Вивезено 45 м</w:t>
      </w:r>
      <w:r w:rsidR="005E15D2" w:rsidRPr="00760AE7">
        <w:rPr>
          <w:rFonts w:eastAsiaTheme="minorHAnsi"/>
          <w:sz w:val="28"/>
          <w:szCs w:val="22"/>
          <w:vertAlign w:val="superscript"/>
          <w:lang w:val="uk-UA" w:eastAsia="en-US"/>
        </w:rPr>
        <w:t>3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побутових відходів та 64 м</w:t>
      </w:r>
      <w:r w:rsidR="005E15D2" w:rsidRPr="00760AE7">
        <w:rPr>
          <w:rFonts w:eastAsiaTheme="minorHAnsi"/>
          <w:sz w:val="28"/>
          <w:szCs w:val="22"/>
          <w:vertAlign w:val="superscript"/>
          <w:lang w:val="uk-UA" w:eastAsia="en-US"/>
        </w:rPr>
        <w:t>3</w:t>
      </w:r>
      <w:r w:rsidR="005E15D2" w:rsidRPr="00760AE7">
        <w:rPr>
          <w:rFonts w:eastAsiaTheme="minorHAnsi"/>
          <w:sz w:val="28"/>
          <w:szCs w:val="22"/>
          <w:lang w:val="uk-UA" w:eastAsia="en-US"/>
        </w:rPr>
        <w:t xml:space="preserve"> великогабаритних відходів.</w:t>
      </w:r>
    </w:p>
    <w:p w:rsidR="001534E0" w:rsidRPr="00760AE7" w:rsidRDefault="001534E0" w:rsidP="00641965">
      <w:pPr>
        <w:jc w:val="center"/>
        <w:rPr>
          <w:rStyle w:val="FontStyle11"/>
          <w:sz w:val="28"/>
          <w:szCs w:val="28"/>
          <w:lang w:val="uk-UA"/>
        </w:rPr>
      </w:pPr>
    </w:p>
    <w:p w:rsidR="00DD6CF0" w:rsidRPr="00760AE7" w:rsidRDefault="00DD6CF0" w:rsidP="00641965">
      <w:pPr>
        <w:jc w:val="center"/>
        <w:rPr>
          <w:rStyle w:val="FontStyle11"/>
          <w:sz w:val="28"/>
          <w:szCs w:val="28"/>
          <w:lang w:val="uk-UA"/>
        </w:rPr>
      </w:pPr>
      <w:r w:rsidRPr="00760AE7">
        <w:rPr>
          <w:rStyle w:val="FontStyle11"/>
          <w:sz w:val="28"/>
          <w:szCs w:val="28"/>
          <w:lang w:val="uk-UA"/>
        </w:rPr>
        <w:t xml:space="preserve">Фінансовий звіт 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Кошторисом доходів та видатків на 2015 рік санаторній школі-інтернату № 11 було заплановано видатків на суму 23531166,00 гривень, з них 11661559,00 гривень – видатки по загальному фонду, 208000,00 гривень- видатки по спеціальному фонду ( бюджет розвитку). Кошторис виконано на 100%.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Впродовж 2015 року використані всі заплановані лімітні призначення, а саме: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2210 «предмети, матеріали, обладнання та інвентар» - 1682133,00 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2220 «Медикаменти та перев’язувальний матеріал» - 38773,00грн;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2230 «Продукти харчування» - 2238747,00 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2240 «Оплата послуг (крім комунальних)» - 840677,00 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2282 «Оплата навчальних курсів» - 7088,00 грн.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На комунальні послуги, для утримання будівель та приміщень інтернату використано 1314324,00 грн, з них: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2271 «Оплата теплопостачання» - 1125001,00 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2272 «Оплата водопостачання та водовідведення» - 26454,00 грн;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КЕКВ 2273 «Оплата електроенергії» - 162869,00 грн.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На оплату заробітної плати співробітникам установи витрачено 5539817,00 грн (у тому числі  нарахування на заробітну плату – 1469698,00 грн).</w:t>
      </w:r>
    </w:p>
    <w:p w:rsidR="00801F4F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r w:rsidRPr="00760AE7">
        <w:rPr>
          <w:rStyle w:val="FontStyle11"/>
          <w:b w:val="0"/>
          <w:sz w:val="28"/>
          <w:szCs w:val="28"/>
          <w:lang w:val="uk-UA"/>
        </w:rPr>
        <w:t>В межах програми «Новий освітній простір Харківщини» закладу було виділено на придбання комп’ютерного класу з мультимедійним обладнанням 160000,00 гривень.</w:t>
      </w:r>
    </w:p>
    <w:p w:rsidR="00AD2ED4" w:rsidRDefault="00AD2ED4" w:rsidP="00AD2E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 отримав у 2016  році на спеціальний рахунок сприяння розвитку навчального закладу кошти у розмірі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3136 грн., що були використані наступним чином:</w:t>
      </w:r>
    </w:p>
    <w:p w:rsidR="00AD2ED4" w:rsidRDefault="00AD2ED4" w:rsidP="00AD2ED4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25136 – придбання підручників для 4-х,7-х класів;</w:t>
      </w:r>
    </w:p>
    <w:p w:rsidR="00AD2ED4" w:rsidRDefault="00AD2ED4" w:rsidP="00AD2ED4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58000 – придбання технологічного обладнання для їдальні.</w:t>
      </w:r>
    </w:p>
    <w:p w:rsidR="00AD2ED4" w:rsidRDefault="00AD2ED4" w:rsidP="00AD2E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 отримана благодійна допомога – дитячий ігровий майданчик на суму 49407 грн.</w:t>
      </w:r>
    </w:p>
    <w:p w:rsidR="00801F4F" w:rsidRPr="00760AE7" w:rsidRDefault="00801F4F" w:rsidP="00801F4F">
      <w:pPr>
        <w:ind w:firstLine="567"/>
        <w:jc w:val="both"/>
        <w:rPr>
          <w:rStyle w:val="FontStyle11"/>
          <w:b w:val="0"/>
          <w:sz w:val="28"/>
          <w:szCs w:val="28"/>
          <w:lang w:val="uk-UA"/>
        </w:rPr>
      </w:pPr>
      <w:bookmarkStart w:id="0" w:name="_GoBack"/>
      <w:bookmarkEnd w:id="0"/>
      <w:r w:rsidRPr="00760AE7">
        <w:rPr>
          <w:rStyle w:val="FontStyle11"/>
          <w:b w:val="0"/>
          <w:sz w:val="28"/>
          <w:szCs w:val="28"/>
          <w:lang w:val="uk-UA"/>
        </w:rPr>
        <w:t xml:space="preserve">Станом на 01.01.2016 року заклад  кредиторської </w:t>
      </w:r>
      <w:r w:rsidR="003D6DAD" w:rsidRPr="00760AE7">
        <w:rPr>
          <w:rStyle w:val="FontStyle11"/>
          <w:b w:val="0"/>
          <w:sz w:val="28"/>
          <w:szCs w:val="28"/>
          <w:lang w:val="uk-UA"/>
        </w:rPr>
        <w:t>заборгованості</w:t>
      </w:r>
      <w:r w:rsidRPr="00760AE7">
        <w:rPr>
          <w:rStyle w:val="FontStyle11"/>
          <w:b w:val="0"/>
          <w:sz w:val="28"/>
          <w:szCs w:val="28"/>
          <w:lang w:val="uk-UA"/>
        </w:rPr>
        <w:t xml:space="preserve"> немає, дебіторська заборгованість виникла у зв’язку з оформленням передплати за періодичні видання та складає 9433,88 гривень по спеціальному фонду.</w:t>
      </w:r>
    </w:p>
    <w:p w:rsidR="00DD6CF0" w:rsidRPr="00760AE7" w:rsidRDefault="00DD6CF0" w:rsidP="00DD6CF0">
      <w:pPr>
        <w:ind w:firstLine="709"/>
        <w:jc w:val="both"/>
        <w:rPr>
          <w:rStyle w:val="FontStyle11"/>
          <w:sz w:val="28"/>
          <w:szCs w:val="28"/>
          <w:lang w:val="uk-UA"/>
        </w:rPr>
      </w:pPr>
    </w:p>
    <w:p w:rsidR="005B4ABD" w:rsidRPr="00760AE7" w:rsidRDefault="005B4ABD" w:rsidP="00641965">
      <w:pPr>
        <w:jc w:val="center"/>
        <w:rPr>
          <w:rStyle w:val="FontStyle11"/>
          <w:sz w:val="28"/>
          <w:szCs w:val="28"/>
          <w:lang w:val="uk-UA"/>
        </w:rPr>
      </w:pPr>
      <w:r w:rsidRPr="00760AE7">
        <w:rPr>
          <w:rStyle w:val="FontStyle11"/>
          <w:sz w:val="28"/>
          <w:szCs w:val="28"/>
          <w:lang w:val="uk-UA"/>
        </w:rPr>
        <w:t>Залучення педагогічної та батьківської</w:t>
      </w:r>
    </w:p>
    <w:p w:rsidR="005B4ABD" w:rsidRPr="00760AE7" w:rsidRDefault="005B4ABD" w:rsidP="00641965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760AE7">
        <w:rPr>
          <w:rStyle w:val="FontStyle11"/>
          <w:sz w:val="28"/>
          <w:szCs w:val="28"/>
        </w:rPr>
        <w:t>громадськості закладу до управління його діяльністю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Головне завдання педагогічного колективу – залучити до загального виховного процесу батьків, використовуючи їх творчі можливості в позакласній роботі з класними колективами та індивідуальній роботі з сім’ями та дітьми, які потребують особливої уваги; зробити батьків союзниками школи. </w:t>
      </w:r>
    </w:p>
    <w:p w:rsidR="005E15D2" w:rsidRPr="00760AE7" w:rsidRDefault="005E15D2" w:rsidP="005E15D2">
      <w:pPr>
        <w:autoSpaceDE w:val="0"/>
        <w:snapToGri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 xml:space="preserve">Основним органом  громадського управління закладом є рада закладу, яка створена й затверджена загальними зборами колективу закладу. Свої повноваження рада закладу реалізує через контроль за навчанням і </w:t>
      </w:r>
      <w:r w:rsidRPr="00760AE7">
        <w:rPr>
          <w:color w:val="000000"/>
          <w:sz w:val="28"/>
          <w:szCs w:val="28"/>
          <w:lang w:val="uk-UA"/>
        </w:rPr>
        <w:lastRenderedPageBreak/>
        <w:t xml:space="preserve">відвідуванням занять учнями, станом виховного процесу; розглядає й затверджує розділи річного плану школи, робочий навчальний план, контролює їх виконання; разом з адміністрацією закладу розглядає питання родинного виховання й здобуття учнями повної загальної середньої освіти. </w:t>
      </w:r>
    </w:p>
    <w:p w:rsidR="005E15D2" w:rsidRPr="00760AE7" w:rsidRDefault="005E15D2" w:rsidP="005E15D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 xml:space="preserve">Представники ради беруть участь у засіданнях атестаційної комісії, у рейдах з обстеження житлово-побутових умов проживання учнів із малозабезпечених і соціально проблемних сімей, розглядають питання щодо матеріального заохочення учасників навчально-виховного процесу, подають на розгляд педради пропозиції щодо поліпшення позакласної й позаурочної роботи з учнями. </w:t>
      </w:r>
    </w:p>
    <w:p w:rsidR="005E15D2" w:rsidRPr="00760AE7" w:rsidRDefault="005E15D2" w:rsidP="005E15D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0AE7">
        <w:rPr>
          <w:color w:val="000000"/>
          <w:sz w:val="28"/>
          <w:szCs w:val="28"/>
          <w:lang w:val="uk-UA"/>
        </w:rPr>
        <w:t>Батьківська громадськість сприяє зміцненню навчально-виховної, матеріально-технічної, культурно-спортивної, лікувально-оздоровчої бази школи</w:t>
      </w:r>
      <w:r w:rsidRPr="00760AE7">
        <w:rPr>
          <w:sz w:val="28"/>
          <w:szCs w:val="28"/>
          <w:lang w:val="uk-UA"/>
        </w:rPr>
        <w:t xml:space="preserve">. Систематично підтримуються зв’язки із батьківським комітетом: проводяться батьківські збори, індивідуальні консультації для батьків, дні відкритих дверей, участь батьків та громадськості у традиційних святах. </w:t>
      </w:r>
      <w:r w:rsidRPr="00760AE7">
        <w:rPr>
          <w:color w:val="000000"/>
          <w:sz w:val="28"/>
          <w:szCs w:val="28"/>
          <w:lang w:val="uk-UA"/>
        </w:rPr>
        <w:t xml:space="preserve">Взаємини членів учнівського, батьківського й педагогічного колективів побудовані на довірі, взаємоповазі й співробітництві. 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ab/>
        <w:t>Стали вже традиційними: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день Сім’ї (в першу п’ятницю грудня), в ході якого батьки відвідують відкриті </w:t>
      </w:r>
      <w:proofErr w:type="spellStart"/>
      <w:r w:rsidRPr="00760AE7">
        <w:rPr>
          <w:bCs/>
          <w:sz w:val="28"/>
          <w:szCs w:val="28"/>
          <w:lang w:val="uk-UA" w:eastAsia="uk-UA"/>
        </w:rPr>
        <w:t>уроки</w:t>
      </w:r>
      <w:proofErr w:type="spellEnd"/>
      <w:r w:rsidRPr="00760AE7">
        <w:rPr>
          <w:bCs/>
          <w:sz w:val="28"/>
          <w:szCs w:val="28"/>
          <w:lang w:val="uk-UA" w:eastAsia="uk-UA"/>
        </w:rPr>
        <w:t>, гурткові заняття, святковий концерт, приймають активну участь у виховних заходах (класних вогниках, сімейних розвагах та ярмарку);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спільні культпоходи до зоопарку, парків відпочинку;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дні іменинника, сімейні вогники;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засідання «круглих столів»;</w:t>
      </w:r>
    </w:p>
    <w:p w:rsidR="005E15D2" w:rsidRPr="00760AE7" w:rsidRDefault="005E15D2" w:rsidP="005E15D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в деяких класах вихователі разом з батьками планують виховну роботу;</w:t>
      </w:r>
    </w:p>
    <w:p w:rsidR="005E15D2" w:rsidRPr="00760AE7" w:rsidRDefault="005E15D2" w:rsidP="005E15D2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 xml:space="preserve"> - велику допомогу надають батьки у створенні комфортних умов для лікування, навчання і проживання вихованців в санаторній школі-</w:t>
      </w:r>
      <w:r w:rsidRPr="00760AE7">
        <w:rPr>
          <w:bCs/>
          <w:sz w:val="28"/>
          <w:szCs w:val="28"/>
          <w:lang w:val="uk-UA" w:eastAsia="uk-UA"/>
        </w:rPr>
        <w:br/>
        <w:t>інтернаті № 11.</w:t>
      </w:r>
    </w:p>
    <w:p w:rsidR="005E15D2" w:rsidRPr="005E15D2" w:rsidRDefault="005E15D2" w:rsidP="005E15D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 w:eastAsia="uk-UA"/>
        </w:rPr>
      </w:pPr>
      <w:r w:rsidRPr="00760AE7">
        <w:rPr>
          <w:bCs/>
          <w:sz w:val="28"/>
          <w:szCs w:val="28"/>
          <w:lang w:val="uk-UA" w:eastAsia="uk-UA"/>
        </w:rPr>
        <w:tab/>
        <w:t>Школі надає посильну допомогу  Головне Управління Міністерства Внутрішніх справ України в Харківській області, Харківський Національний університет внутрішніх справ: організовують автобусні  екскурсії, розважальні програми, вручення святкових подарунків тощо.</w:t>
      </w:r>
    </w:p>
    <w:p w:rsidR="007D679F" w:rsidRPr="00BE727C" w:rsidRDefault="007D679F" w:rsidP="005E15D2">
      <w:pPr>
        <w:pStyle w:val="Style1"/>
        <w:ind w:firstLine="709"/>
        <w:jc w:val="both"/>
        <w:rPr>
          <w:rStyle w:val="FontStyle11"/>
          <w:b w:val="0"/>
          <w:sz w:val="28"/>
          <w:szCs w:val="28"/>
        </w:rPr>
      </w:pPr>
    </w:p>
    <w:sectPr w:rsidR="007D679F" w:rsidRPr="00BE727C" w:rsidSect="001534E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72" w:rsidRDefault="00200272" w:rsidP="006A19B7">
      <w:r>
        <w:separator/>
      </w:r>
    </w:p>
  </w:endnote>
  <w:endnote w:type="continuationSeparator" w:id="0">
    <w:p w:rsidR="00200272" w:rsidRDefault="00200272" w:rsidP="006A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72" w:rsidRDefault="00200272" w:rsidP="006A19B7">
      <w:r>
        <w:separator/>
      </w:r>
    </w:p>
  </w:footnote>
  <w:footnote w:type="continuationSeparator" w:id="0">
    <w:p w:rsidR="00200272" w:rsidRDefault="00200272" w:rsidP="006A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72608"/>
      <w:docPartObj>
        <w:docPartGallery w:val="Page Numbers (Top of Page)"/>
        <w:docPartUnique/>
      </w:docPartObj>
    </w:sdtPr>
    <w:sdtEndPr/>
    <w:sdtContent>
      <w:p w:rsidR="00865A51" w:rsidRDefault="00865A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D4">
          <w:rPr>
            <w:noProof/>
          </w:rPr>
          <w:t>17</w:t>
        </w:r>
        <w:r>
          <w:fldChar w:fldCharType="end"/>
        </w:r>
      </w:p>
    </w:sdtContent>
  </w:sdt>
  <w:p w:rsidR="00865A51" w:rsidRDefault="00865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4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91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8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62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79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6" w:hanging="2160"/>
      </w:pPr>
      <w:rPr>
        <w:rFonts w:ascii="Courier New" w:hAnsi="Courier New" w:cs="Courier New"/>
      </w:rPr>
    </w:lvl>
  </w:abstractNum>
  <w:abstractNum w:abstractNumId="2">
    <w:nsid w:val="0F44574E"/>
    <w:multiLevelType w:val="hybridMultilevel"/>
    <w:tmpl w:val="C300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F41"/>
    <w:multiLevelType w:val="hybridMultilevel"/>
    <w:tmpl w:val="1FDA6758"/>
    <w:lvl w:ilvl="0" w:tplc="6D26E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C1F47"/>
    <w:multiLevelType w:val="hybridMultilevel"/>
    <w:tmpl w:val="B86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1D66"/>
    <w:multiLevelType w:val="hybridMultilevel"/>
    <w:tmpl w:val="F1249BE4"/>
    <w:lvl w:ilvl="0" w:tplc="B9847D4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3DA1E1C"/>
    <w:multiLevelType w:val="hybridMultilevel"/>
    <w:tmpl w:val="B394A0E0"/>
    <w:lvl w:ilvl="0" w:tplc="D644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485"/>
    <w:multiLevelType w:val="hybridMultilevel"/>
    <w:tmpl w:val="0D107C74"/>
    <w:lvl w:ilvl="0" w:tplc="F6DE2754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F51BBA"/>
    <w:multiLevelType w:val="hybridMultilevel"/>
    <w:tmpl w:val="558432A2"/>
    <w:lvl w:ilvl="0" w:tplc="8C56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335C"/>
    <w:multiLevelType w:val="hybridMultilevel"/>
    <w:tmpl w:val="2982E8B8"/>
    <w:lvl w:ilvl="0" w:tplc="59AC8DC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9AC8DC8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50AB"/>
    <w:multiLevelType w:val="multilevel"/>
    <w:tmpl w:val="A09AA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264578"/>
    <w:multiLevelType w:val="hybridMultilevel"/>
    <w:tmpl w:val="31E69AAA"/>
    <w:lvl w:ilvl="0" w:tplc="4F303D46">
      <w:start w:val="2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40CF7567"/>
    <w:multiLevelType w:val="singleLevel"/>
    <w:tmpl w:val="9282F0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26E3DB9"/>
    <w:multiLevelType w:val="hybridMultilevel"/>
    <w:tmpl w:val="4AE6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7A87"/>
    <w:multiLevelType w:val="hybridMultilevel"/>
    <w:tmpl w:val="655ACED4"/>
    <w:lvl w:ilvl="0" w:tplc="A79CC01A">
      <w:start w:val="4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0D96902"/>
    <w:multiLevelType w:val="hybridMultilevel"/>
    <w:tmpl w:val="A0D476E0"/>
    <w:lvl w:ilvl="0" w:tplc="F6DE275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A0369B"/>
    <w:multiLevelType w:val="hybridMultilevel"/>
    <w:tmpl w:val="4086D0C0"/>
    <w:lvl w:ilvl="0" w:tplc="43E03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1A16"/>
    <w:multiLevelType w:val="hybridMultilevel"/>
    <w:tmpl w:val="E708D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007B6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8649D"/>
    <w:multiLevelType w:val="hybridMultilevel"/>
    <w:tmpl w:val="D4CE86C4"/>
    <w:lvl w:ilvl="0" w:tplc="A79CC01A">
      <w:start w:val="4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C298E"/>
    <w:multiLevelType w:val="hybridMultilevel"/>
    <w:tmpl w:val="79A072A2"/>
    <w:lvl w:ilvl="0" w:tplc="430A500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CAA131A"/>
    <w:multiLevelType w:val="hybridMultilevel"/>
    <w:tmpl w:val="51360A4A"/>
    <w:lvl w:ilvl="0" w:tplc="D64467C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2CC54A9"/>
    <w:multiLevelType w:val="hybridMultilevel"/>
    <w:tmpl w:val="51882B78"/>
    <w:lvl w:ilvl="0" w:tplc="A426D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CA5C32"/>
    <w:multiLevelType w:val="multilevel"/>
    <w:tmpl w:val="84705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23">
    <w:nsid w:val="7E861D75"/>
    <w:multiLevelType w:val="hybridMultilevel"/>
    <w:tmpl w:val="1B8C2BA2"/>
    <w:lvl w:ilvl="0" w:tplc="F6DE2754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3"/>
  </w:num>
  <w:num w:numId="5">
    <w:abstractNumId w:val="4"/>
  </w:num>
  <w:num w:numId="6">
    <w:abstractNumId w:val="8"/>
  </w:num>
  <w:num w:numId="7">
    <w:abstractNumId w:val="17"/>
  </w:num>
  <w:num w:numId="8">
    <w:abstractNumId w:val="15"/>
  </w:num>
  <w:num w:numId="9">
    <w:abstractNumId w:val="7"/>
  </w:num>
  <w:num w:numId="10">
    <w:abstractNumId w:val="23"/>
  </w:num>
  <w:num w:numId="11">
    <w:abstractNumId w:val="18"/>
  </w:num>
  <w:num w:numId="12">
    <w:abstractNumId w:val="14"/>
  </w:num>
  <w:num w:numId="13">
    <w:abstractNumId w:val="20"/>
  </w:num>
  <w:num w:numId="14">
    <w:abstractNumId w:val="2"/>
  </w:num>
  <w:num w:numId="15">
    <w:abstractNumId w:val="22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1"/>
  </w:num>
  <w:num w:numId="21">
    <w:abstractNumId w:val="0"/>
  </w:num>
  <w:num w:numId="22">
    <w:abstractNumId w:val="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E8"/>
    <w:rsid w:val="000060C4"/>
    <w:rsid w:val="00014E0A"/>
    <w:rsid w:val="000222C8"/>
    <w:rsid w:val="00027CF2"/>
    <w:rsid w:val="00057912"/>
    <w:rsid w:val="00063A29"/>
    <w:rsid w:val="00085966"/>
    <w:rsid w:val="00086CA1"/>
    <w:rsid w:val="000A0B8B"/>
    <w:rsid w:val="000A4352"/>
    <w:rsid w:val="000B483C"/>
    <w:rsid w:val="000C5151"/>
    <w:rsid w:val="000C58FA"/>
    <w:rsid w:val="000D55FA"/>
    <w:rsid w:val="000E6751"/>
    <w:rsid w:val="00110A3D"/>
    <w:rsid w:val="001341B1"/>
    <w:rsid w:val="001348CD"/>
    <w:rsid w:val="00135D60"/>
    <w:rsid w:val="001534E0"/>
    <w:rsid w:val="00154629"/>
    <w:rsid w:val="00160261"/>
    <w:rsid w:val="00160CB5"/>
    <w:rsid w:val="00167562"/>
    <w:rsid w:val="00171CA1"/>
    <w:rsid w:val="00182896"/>
    <w:rsid w:val="00182DFF"/>
    <w:rsid w:val="001966D4"/>
    <w:rsid w:val="001A0603"/>
    <w:rsid w:val="001A136E"/>
    <w:rsid w:val="001A3F86"/>
    <w:rsid w:val="001A3FFC"/>
    <w:rsid w:val="001A5D43"/>
    <w:rsid w:val="001B181C"/>
    <w:rsid w:val="001D20B9"/>
    <w:rsid w:val="001D6F28"/>
    <w:rsid w:val="001E1A07"/>
    <w:rsid w:val="001E40AA"/>
    <w:rsid w:val="001E486F"/>
    <w:rsid w:val="001F3352"/>
    <w:rsid w:val="00200272"/>
    <w:rsid w:val="00217FB0"/>
    <w:rsid w:val="00233749"/>
    <w:rsid w:val="00244F0B"/>
    <w:rsid w:val="00261F4F"/>
    <w:rsid w:val="00262081"/>
    <w:rsid w:val="002719CD"/>
    <w:rsid w:val="00273893"/>
    <w:rsid w:val="00275850"/>
    <w:rsid w:val="00280517"/>
    <w:rsid w:val="00282A8D"/>
    <w:rsid w:val="00292276"/>
    <w:rsid w:val="002A3ECE"/>
    <w:rsid w:val="002A71B8"/>
    <w:rsid w:val="002B2629"/>
    <w:rsid w:val="002C0A4B"/>
    <w:rsid w:val="002D4B36"/>
    <w:rsid w:val="002E1840"/>
    <w:rsid w:val="002E557F"/>
    <w:rsid w:val="002F2C6A"/>
    <w:rsid w:val="002F5714"/>
    <w:rsid w:val="00304E36"/>
    <w:rsid w:val="00313AB3"/>
    <w:rsid w:val="00335147"/>
    <w:rsid w:val="00364029"/>
    <w:rsid w:val="003650D1"/>
    <w:rsid w:val="0037249F"/>
    <w:rsid w:val="00375A75"/>
    <w:rsid w:val="0038112E"/>
    <w:rsid w:val="00384EE4"/>
    <w:rsid w:val="00393D12"/>
    <w:rsid w:val="00394F77"/>
    <w:rsid w:val="00396A62"/>
    <w:rsid w:val="003B0AFD"/>
    <w:rsid w:val="003B4161"/>
    <w:rsid w:val="003C0E5B"/>
    <w:rsid w:val="003C2A5E"/>
    <w:rsid w:val="003D55AB"/>
    <w:rsid w:val="003D638A"/>
    <w:rsid w:val="003D6DAD"/>
    <w:rsid w:val="0042536A"/>
    <w:rsid w:val="00445307"/>
    <w:rsid w:val="00446B62"/>
    <w:rsid w:val="00464243"/>
    <w:rsid w:val="004835F2"/>
    <w:rsid w:val="004837B9"/>
    <w:rsid w:val="00492A08"/>
    <w:rsid w:val="004964EE"/>
    <w:rsid w:val="004974CC"/>
    <w:rsid w:val="00497A42"/>
    <w:rsid w:val="004D4C0A"/>
    <w:rsid w:val="004E3332"/>
    <w:rsid w:val="004E4C0A"/>
    <w:rsid w:val="004E7D86"/>
    <w:rsid w:val="004F54D8"/>
    <w:rsid w:val="004F6EBD"/>
    <w:rsid w:val="005064DF"/>
    <w:rsid w:val="005354BE"/>
    <w:rsid w:val="00545F37"/>
    <w:rsid w:val="00552157"/>
    <w:rsid w:val="00557FA7"/>
    <w:rsid w:val="0056706F"/>
    <w:rsid w:val="00577B58"/>
    <w:rsid w:val="00581EA7"/>
    <w:rsid w:val="005B2317"/>
    <w:rsid w:val="005B4ABD"/>
    <w:rsid w:val="005C6294"/>
    <w:rsid w:val="005D0A3D"/>
    <w:rsid w:val="005D0DE4"/>
    <w:rsid w:val="005D12F1"/>
    <w:rsid w:val="005E15D2"/>
    <w:rsid w:val="005E7056"/>
    <w:rsid w:val="006022F3"/>
    <w:rsid w:val="0063470E"/>
    <w:rsid w:val="00636852"/>
    <w:rsid w:val="00641965"/>
    <w:rsid w:val="00642F68"/>
    <w:rsid w:val="00644375"/>
    <w:rsid w:val="00645BCB"/>
    <w:rsid w:val="006521B2"/>
    <w:rsid w:val="00663F99"/>
    <w:rsid w:val="00664717"/>
    <w:rsid w:val="00665F59"/>
    <w:rsid w:val="006822EA"/>
    <w:rsid w:val="00690456"/>
    <w:rsid w:val="006A19B7"/>
    <w:rsid w:val="006B380D"/>
    <w:rsid w:val="006B40FF"/>
    <w:rsid w:val="006B57FB"/>
    <w:rsid w:val="006E6D0F"/>
    <w:rsid w:val="006F75E8"/>
    <w:rsid w:val="007005F8"/>
    <w:rsid w:val="00721FAB"/>
    <w:rsid w:val="007276F9"/>
    <w:rsid w:val="0073352C"/>
    <w:rsid w:val="007353C0"/>
    <w:rsid w:val="00741744"/>
    <w:rsid w:val="00741773"/>
    <w:rsid w:val="00745958"/>
    <w:rsid w:val="00760AE7"/>
    <w:rsid w:val="00775CD2"/>
    <w:rsid w:val="00782796"/>
    <w:rsid w:val="0079722D"/>
    <w:rsid w:val="007A4ECE"/>
    <w:rsid w:val="007B3985"/>
    <w:rsid w:val="007B5642"/>
    <w:rsid w:val="007C1306"/>
    <w:rsid w:val="007D2812"/>
    <w:rsid w:val="007D679F"/>
    <w:rsid w:val="007E204E"/>
    <w:rsid w:val="007E32F9"/>
    <w:rsid w:val="007E3DB4"/>
    <w:rsid w:val="007E480E"/>
    <w:rsid w:val="007E7EF3"/>
    <w:rsid w:val="007F0709"/>
    <w:rsid w:val="007F130E"/>
    <w:rsid w:val="007F1BB8"/>
    <w:rsid w:val="00801F4F"/>
    <w:rsid w:val="00826246"/>
    <w:rsid w:val="00836151"/>
    <w:rsid w:val="008407F4"/>
    <w:rsid w:val="008546A3"/>
    <w:rsid w:val="0086092C"/>
    <w:rsid w:val="008649C4"/>
    <w:rsid w:val="00865A51"/>
    <w:rsid w:val="00870867"/>
    <w:rsid w:val="0087191B"/>
    <w:rsid w:val="00873D7C"/>
    <w:rsid w:val="00893C99"/>
    <w:rsid w:val="008972FC"/>
    <w:rsid w:val="008B4F7D"/>
    <w:rsid w:val="008B5C7D"/>
    <w:rsid w:val="008D00F3"/>
    <w:rsid w:val="008D472B"/>
    <w:rsid w:val="008D4881"/>
    <w:rsid w:val="008E48B9"/>
    <w:rsid w:val="009060D1"/>
    <w:rsid w:val="0092067C"/>
    <w:rsid w:val="00920DF6"/>
    <w:rsid w:val="009276D9"/>
    <w:rsid w:val="00930A61"/>
    <w:rsid w:val="00930C5E"/>
    <w:rsid w:val="00935D4D"/>
    <w:rsid w:val="00935DB5"/>
    <w:rsid w:val="00942383"/>
    <w:rsid w:val="00966F71"/>
    <w:rsid w:val="009732AB"/>
    <w:rsid w:val="00984D63"/>
    <w:rsid w:val="00990370"/>
    <w:rsid w:val="00992F5D"/>
    <w:rsid w:val="009A4CE3"/>
    <w:rsid w:val="009B49AD"/>
    <w:rsid w:val="009C1430"/>
    <w:rsid w:val="009C1DD0"/>
    <w:rsid w:val="009C65D6"/>
    <w:rsid w:val="00A21313"/>
    <w:rsid w:val="00A33A2A"/>
    <w:rsid w:val="00A35116"/>
    <w:rsid w:val="00A42170"/>
    <w:rsid w:val="00A51FE9"/>
    <w:rsid w:val="00A622FB"/>
    <w:rsid w:val="00A6564C"/>
    <w:rsid w:val="00A749FE"/>
    <w:rsid w:val="00A74A21"/>
    <w:rsid w:val="00A833B0"/>
    <w:rsid w:val="00A92E92"/>
    <w:rsid w:val="00A9739E"/>
    <w:rsid w:val="00AB0CB3"/>
    <w:rsid w:val="00AB4D5D"/>
    <w:rsid w:val="00AC0F6F"/>
    <w:rsid w:val="00AD2ED4"/>
    <w:rsid w:val="00AD60B7"/>
    <w:rsid w:val="00AE480F"/>
    <w:rsid w:val="00AF778A"/>
    <w:rsid w:val="00B00402"/>
    <w:rsid w:val="00B222B4"/>
    <w:rsid w:val="00B3230E"/>
    <w:rsid w:val="00B33E45"/>
    <w:rsid w:val="00B5109D"/>
    <w:rsid w:val="00B8065F"/>
    <w:rsid w:val="00B86730"/>
    <w:rsid w:val="00B9212E"/>
    <w:rsid w:val="00B93B24"/>
    <w:rsid w:val="00BB040D"/>
    <w:rsid w:val="00BB092C"/>
    <w:rsid w:val="00BB2279"/>
    <w:rsid w:val="00BB4EF0"/>
    <w:rsid w:val="00BD4736"/>
    <w:rsid w:val="00BE727C"/>
    <w:rsid w:val="00C039B5"/>
    <w:rsid w:val="00C05C6D"/>
    <w:rsid w:val="00C0759A"/>
    <w:rsid w:val="00C45B04"/>
    <w:rsid w:val="00C55B1F"/>
    <w:rsid w:val="00C60267"/>
    <w:rsid w:val="00C87E9B"/>
    <w:rsid w:val="00C96F22"/>
    <w:rsid w:val="00CB4090"/>
    <w:rsid w:val="00CC0A0A"/>
    <w:rsid w:val="00CC5652"/>
    <w:rsid w:val="00CD31C9"/>
    <w:rsid w:val="00CE2E5C"/>
    <w:rsid w:val="00CF53B0"/>
    <w:rsid w:val="00D06680"/>
    <w:rsid w:val="00D208A7"/>
    <w:rsid w:val="00D2098F"/>
    <w:rsid w:val="00D3206B"/>
    <w:rsid w:val="00D454A4"/>
    <w:rsid w:val="00D47806"/>
    <w:rsid w:val="00D52A87"/>
    <w:rsid w:val="00D53275"/>
    <w:rsid w:val="00D57906"/>
    <w:rsid w:val="00D75DB8"/>
    <w:rsid w:val="00DC5809"/>
    <w:rsid w:val="00DD2E71"/>
    <w:rsid w:val="00DD3098"/>
    <w:rsid w:val="00DD49BD"/>
    <w:rsid w:val="00DD6CF0"/>
    <w:rsid w:val="00E11235"/>
    <w:rsid w:val="00E21BCE"/>
    <w:rsid w:val="00E304BE"/>
    <w:rsid w:val="00E34C64"/>
    <w:rsid w:val="00E50C88"/>
    <w:rsid w:val="00E56239"/>
    <w:rsid w:val="00E62E68"/>
    <w:rsid w:val="00E663C5"/>
    <w:rsid w:val="00E731EE"/>
    <w:rsid w:val="00E73DD3"/>
    <w:rsid w:val="00E816BF"/>
    <w:rsid w:val="00E84CDD"/>
    <w:rsid w:val="00E87798"/>
    <w:rsid w:val="00EA6842"/>
    <w:rsid w:val="00EB0E49"/>
    <w:rsid w:val="00EC7F9A"/>
    <w:rsid w:val="00ED517C"/>
    <w:rsid w:val="00ED5E24"/>
    <w:rsid w:val="00EF09F4"/>
    <w:rsid w:val="00EF18AA"/>
    <w:rsid w:val="00F10455"/>
    <w:rsid w:val="00F31970"/>
    <w:rsid w:val="00F5224A"/>
    <w:rsid w:val="00F61918"/>
    <w:rsid w:val="00F72C8A"/>
    <w:rsid w:val="00F73438"/>
    <w:rsid w:val="00F953F6"/>
    <w:rsid w:val="00FA134C"/>
    <w:rsid w:val="00FA48A6"/>
    <w:rsid w:val="00FB726A"/>
    <w:rsid w:val="00FC1D4D"/>
    <w:rsid w:val="00FE08E3"/>
    <w:rsid w:val="00FE59D9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663C5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1">
    <w:name w:val="Font Style11"/>
    <w:basedOn w:val="a0"/>
    <w:uiPriority w:val="99"/>
    <w:rsid w:val="00E663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E663C5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70867"/>
    <w:pPr>
      <w:ind w:left="720"/>
      <w:contextualSpacing/>
    </w:pPr>
  </w:style>
  <w:style w:type="paragraph" w:styleId="2">
    <w:name w:val="Body Text Indent 2"/>
    <w:basedOn w:val="a"/>
    <w:link w:val="20"/>
    <w:rsid w:val="001F33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4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A7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F734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34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7"/>
    <w:uiPriority w:val="59"/>
    <w:rsid w:val="00EF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E112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P13">
    <w:name w:val="P13"/>
    <w:basedOn w:val="a"/>
    <w:hidden/>
    <w:rsid w:val="00182DFF"/>
    <w:pPr>
      <w:widowControl w:val="0"/>
      <w:adjustRightInd w:val="0"/>
      <w:ind w:firstLine="708"/>
      <w:jc w:val="distribute"/>
    </w:pPr>
    <w:rPr>
      <w:rFonts w:eastAsia="Andale Sans UI" w:cs="Tahoma"/>
      <w:szCs w:val="20"/>
    </w:rPr>
  </w:style>
  <w:style w:type="paragraph" w:customStyle="1" w:styleId="P30">
    <w:name w:val="P30"/>
    <w:basedOn w:val="a"/>
    <w:hidden/>
    <w:rsid w:val="00182DFF"/>
    <w:pPr>
      <w:widowControl w:val="0"/>
      <w:adjustRightInd w:val="0"/>
      <w:ind w:firstLine="709"/>
      <w:jc w:val="distribute"/>
    </w:pPr>
    <w:rPr>
      <w:rFonts w:eastAsia="Andale Sans UI" w:cs="Tahoma"/>
      <w:szCs w:val="20"/>
    </w:rPr>
  </w:style>
  <w:style w:type="paragraph" w:customStyle="1" w:styleId="P31">
    <w:name w:val="P31"/>
    <w:basedOn w:val="a"/>
    <w:hidden/>
    <w:rsid w:val="00182DFF"/>
    <w:pPr>
      <w:widowControl w:val="0"/>
      <w:shd w:val="clear" w:color="auto" w:fill="CCFF66"/>
      <w:adjustRightInd w:val="0"/>
      <w:ind w:firstLine="709"/>
      <w:jc w:val="distribute"/>
    </w:pPr>
    <w:rPr>
      <w:rFonts w:eastAsia="Andale Sans UI" w:cs="Tahoma"/>
      <w:szCs w:val="20"/>
    </w:rPr>
  </w:style>
  <w:style w:type="character" w:customStyle="1" w:styleId="T3">
    <w:name w:val="T3"/>
    <w:hidden/>
    <w:rsid w:val="00182DFF"/>
    <w:rPr>
      <w:sz w:val="28"/>
    </w:rPr>
  </w:style>
  <w:style w:type="character" w:customStyle="1" w:styleId="T4">
    <w:name w:val="T4"/>
    <w:hidden/>
    <w:rsid w:val="00182DFF"/>
    <w:rPr>
      <w:sz w:val="28"/>
    </w:rPr>
  </w:style>
  <w:style w:type="character" w:customStyle="1" w:styleId="T8">
    <w:name w:val="T8"/>
    <w:hidden/>
    <w:rsid w:val="00182DFF"/>
    <w:rPr>
      <w:sz w:val="28"/>
    </w:rPr>
  </w:style>
  <w:style w:type="character" w:customStyle="1" w:styleId="T9">
    <w:name w:val="T9"/>
    <w:hidden/>
    <w:rsid w:val="00182DFF"/>
    <w:rPr>
      <w:sz w:val="28"/>
    </w:rPr>
  </w:style>
  <w:style w:type="character" w:customStyle="1" w:styleId="T10">
    <w:name w:val="T10"/>
    <w:hidden/>
    <w:rsid w:val="00182DFF"/>
    <w:rPr>
      <w:sz w:val="28"/>
    </w:rPr>
  </w:style>
  <w:style w:type="character" w:customStyle="1" w:styleId="T12">
    <w:name w:val="T12"/>
    <w:hidden/>
    <w:rsid w:val="00182DFF"/>
    <w:rPr>
      <w:sz w:val="28"/>
    </w:rPr>
  </w:style>
  <w:style w:type="character" w:customStyle="1" w:styleId="T13">
    <w:name w:val="T13"/>
    <w:hidden/>
    <w:rsid w:val="00182DFF"/>
    <w:rPr>
      <w:sz w:val="28"/>
    </w:rPr>
  </w:style>
  <w:style w:type="character" w:customStyle="1" w:styleId="T14">
    <w:name w:val="T14"/>
    <w:hidden/>
    <w:rsid w:val="00182DFF"/>
    <w:rPr>
      <w:sz w:val="28"/>
    </w:rPr>
  </w:style>
  <w:style w:type="character" w:customStyle="1" w:styleId="T15">
    <w:name w:val="T15"/>
    <w:hidden/>
    <w:rsid w:val="00182DFF"/>
    <w:rPr>
      <w:sz w:val="28"/>
    </w:rPr>
  </w:style>
  <w:style w:type="character" w:customStyle="1" w:styleId="T16">
    <w:name w:val="T16"/>
    <w:hidden/>
    <w:rsid w:val="00182DFF"/>
    <w:rPr>
      <w:sz w:val="28"/>
    </w:rPr>
  </w:style>
  <w:style w:type="character" w:customStyle="1" w:styleId="T17">
    <w:name w:val="T17"/>
    <w:hidden/>
    <w:rsid w:val="00182DFF"/>
    <w:rPr>
      <w:sz w:val="28"/>
    </w:rPr>
  </w:style>
  <w:style w:type="character" w:customStyle="1" w:styleId="T19">
    <w:name w:val="T19"/>
    <w:hidden/>
    <w:rsid w:val="00182DFF"/>
    <w:rPr>
      <w:sz w:val="28"/>
    </w:rPr>
  </w:style>
  <w:style w:type="character" w:customStyle="1" w:styleId="T20">
    <w:name w:val="T20"/>
    <w:hidden/>
    <w:rsid w:val="00182DFF"/>
    <w:rPr>
      <w:sz w:val="28"/>
    </w:rPr>
  </w:style>
  <w:style w:type="paragraph" w:styleId="ae">
    <w:name w:val="Normal (Web)"/>
    <w:basedOn w:val="a"/>
    <w:uiPriority w:val="99"/>
    <w:unhideWhenUsed/>
    <w:rsid w:val="00C6026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1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663C5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1">
    <w:name w:val="Font Style11"/>
    <w:basedOn w:val="a0"/>
    <w:uiPriority w:val="99"/>
    <w:rsid w:val="00E663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E663C5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70867"/>
    <w:pPr>
      <w:ind w:left="720"/>
      <w:contextualSpacing/>
    </w:pPr>
  </w:style>
  <w:style w:type="paragraph" w:styleId="2">
    <w:name w:val="Body Text Indent 2"/>
    <w:basedOn w:val="a"/>
    <w:link w:val="20"/>
    <w:rsid w:val="001F33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4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A7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F734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34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7"/>
    <w:uiPriority w:val="59"/>
    <w:rsid w:val="00EF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E112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P13">
    <w:name w:val="P13"/>
    <w:basedOn w:val="a"/>
    <w:hidden/>
    <w:rsid w:val="00182DFF"/>
    <w:pPr>
      <w:widowControl w:val="0"/>
      <w:adjustRightInd w:val="0"/>
      <w:ind w:firstLine="708"/>
      <w:jc w:val="distribute"/>
    </w:pPr>
    <w:rPr>
      <w:rFonts w:eastAsia="Andale Sans UI" w:cs="Tahoma"/>
      <w:szCs w:val="20"/>
    </w:rPr>
  </w:style>
  <w:style w:type="paragraph" w:customStyle="1" w:styleId="P30">
    <w:name w:val="P30"/>
    <w:basedOn w:val="a"/>
    <w:hidden/>
    <w:rsid w:val="00182DFF"/>
    <w:pPr>
      <w:widowControl w:val="0"/>
      <w:adjustRightInd w:val="0"/>
      <w:ind w:firstLine="709"/>
      <w:jc w:val="distribute"/>
    </w:pPr>
    <w:rPr>
      <w:rFonts w:eastAsia="Andale Sans UI" w:cs="Tahoma"/>
      <w:szCs w:val="20"/>
    </w:rPr>
  </w:style>
  <w:style w:type="paragraph" w:customStyle="1" w:styleId="P31">
    <w:name w:val="P31"/>
    <w:basedOn w:val="a"/>
    <w:hidden/>
    <w:rsid w:val="00182DFF"/>
    <w:pPr>
      <w:widowControl w:val="0"/>
      <w:shd w:val="clear" w:color="auto" w:fill="CCFF66"/>
      <w:adjustRightInd w:val="0"/>
      <w:ind w:firstLine="709"/>
      <w:jc w:val="distribute"/>
    </w:pPr>
    <w:rPr>
      <w:rFonts w:eastAsia="Andale Sans UI" w:cs="Tahoma"/>
      <w:szCs w:val="20"/>
    </w:rPr>
  </w:style>
  <w:style w:type="character" w:customStyle="1" w:styleId="T3">
    <w:name w:val="T3"/>
    <w:hidden/>
    <w:rsid w:val="00182DFF"/>
    <w:rPr>
      <w:sz w:val="28"/>
    </w:rPr>
  </w:style>
  <w:style w:type="character" w:customStyle="1" w:styleId="T4">
    <w:name w:val="T4"/>
    <w:hidden/>
    <w:rsid w:val="00182DFF"/>
    <w:rPr>
      <w:sz w:val="28"/>
    </w:rPr>
  </w:style>
  <w:style w:type="character" w:customStyle="1" w:styleId="T8">
    <w:name w:val="T8"/>
    <w:hidden/>
    <w:rsid w:val="00182DFF"/>
    <w:rPr>
      <w:sz w:val="28"/>
    </w:rPr>
  </w:style>
  <w:style w:type="character" w:customStyle="1" w:styleId="T9">
    <w:name w:val="T9"/>
    <w:hidden/>
    <w:rsid w:val="00182DFF"/>
    <w:rPr>
      <w:sz w:val="28"/>
    </w:rPr>
  </w:style>
  <w:style w:type="character" w:customStyle="1" w:styleId="T10">
    <w:name w:val="T10"/>
    <w:hidden/>
    <w:rsid w:val="00182DFF"/>
    <w:rPr>
      <w:sz w:val="28"/>
    </w:rPr>
  </w:style>
  <w:style w:type="character" w:customStyle="1" w:styleId="T12">
    <w:name w:val="T12"/>
    <w:hidden/>
    <w:rsid w:val="00182DFF"/>
    <w:rPr>
      <w:sz w:val="28"/>
    </w:rPr>
  </w:style>
  <w:style w:type="character" w:customStyle="1" w:styleId="T13">
    <w:name w:val="T13"/>
    <w:hidden/>
    <w:rsid w:val="00182DFF"/>
    <w:rPr>
      <w:sz w:val="28"/>
    </w:rPr>
  </w:style>
  <w:style w:type="character" w:customStyle="1" w:styleId="T14">
    <w:name w:val="T14"/>
    <w:hidden/>
    <w:rsid w:val="00182DFF"/>
    <w:rPr>
      <w:sz w:val="28"/>
    </w:rPr>
  </w:style>
  <w:style w:type="character" w:customStyle="1" w:styleId="T15">
    <w:name w:val="T15"/>
    <w:hidden/>
    <w:rsid w:val="00182DFF"/>
    <w:rPr>
      <w:sz w:val="28"/>
    </w:rPr>
  </w:style>
  <w:style w:type="character" w:customStyle="1" w:styleId="T16">
    <w:name w:val="T16"/>
    <w:hidden/>
    <w:rsid w:val="00182DFF"/>
    <w:rPr>
      <w:sz w:val="28"/>
    </w:rPr>
  </w:style>
  <w:style w:type="character" w:customStyle="1" w:styleId="T17">
    <w:name w:val="T17"/>
    <w:hidden/>
    <w:rsid w:val="00182DFF"/>
    <w:rPr>
      <w:sz w:val="28"/>
    </w:rPr>
  </w:style>
  <w:style w:type="character" w:customStyle="1" w:styleId="T19">
    <w:name w:val="T19"/>
    <w:hidden/>
    <w:rsid w:val="00182DFF"/>
    <w:rPr>
      <w:sz w:val="28"/>
    </w:rPr>
  </w:style>
  <w:style w:type="character" w:customStyle="1" w:styleId="T20">
    <w:name w:val="T20"/>
    <w:hidden/>
    <w:rsid w:val="00182DFF"/>
    <w:rPr>
      <w:sz w:val="28"/>
    </w:rPr>
  </w:style>
  <w:style w:type="paragraph" w:styleId="ae">
    <w:name w:val="Normal (Web)"/>
    <w:basedOn w:val="a"/>
    <w:uiPriority w:val="99"/>
    <w:unhideWhenUsed/>
    <w:rsid w:val="00C602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4590-2C71-48F3-AA80-78DCA8AA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18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209</cp:revision>
  <cp:lastPrinted>2016-05-26T15:20:00Z</cp:lastPrinted>
  <dcterms:created xsi:type="dcterms:W3CDTF">2012-05-14T07:12:00Z</dcterms:created>
  <dcterms:modified xsi:type="dcterms:W3CDTF">2016-08-26T08:43:00Z</dcterms:modified>
</cp:coreProperties>
</file>