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CA" w:rsidRDefault="0061494D" w:rsidP="006149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94D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роботи з дітьми зі СДУГ (синдром дефіциту уваги та гіперактивності).</w:t>
      </w:r>
    </w:p>
    <w:p w:rsidR="00E15496" w:rsidRPr="00E15496" w:rsidRDefault="00E15496" w:rsidP="00E15496">
      <w:pPr>
        <w:spacing w:after="0"/>
        <w:ind w:firstLine="60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549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СДУГ</w:t>
      </w:r>
      <w:r w:rsidRPr="00E154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- це синдром дефіциту уваги і гіперактивності. Це хронічний психічний розлад, що характеризується </w:t>
      </w:r>
      <w:r w:rsidRPr="00E154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трьома </w:t>
      </w:r>
      <w:proofErr w:type="spellStart"/>
      <w:r w:rsidRPr="00E15496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Pr="00E15496">
        <w:rPr>
          <w:rFonts w:ascii="Times New Roman" w:hAnsi="Times New Roman" w:cs="Times New Roman"/>
          <w:b/>
          <w:bCs/>
          <w:sz w:val="28"/>
          <w:szCs w:val="28"/>
          <w:lang w:val="uk-UA"/>
        </w:rPr>
        <w:t>ими</w:t>
      </w:r>
      <w:proofErr w:type="spellEnd"/>
      <w:r w:rsidRPr="00E15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5496">
        <w:rPr>
          <w:rFonts w:ascii="Times New Roman" w:hAnsi="Times New Roman" w:cs="Times New Roman"/>
          <w:b/>
          <w:bCs/>
          <w:sz w:val="28"/>
          <w:szCs w:val="28"/>
        </w:rPr>
        <w:t>ознак</w:t>
      </w:r>
      <w:r w:rsidRPr="00E1549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ами</w:t>
      </w:r>
      <w:proofErr w:type="spellEnd"/>
      <w:r w:rsidRPr="00E154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5496" w:rsidRPr="00E15496" w:rsidRDefault="00E15496" w:rsidP="00E1549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6">
        <w:rPr>
          <w:rFonts w:ascii="Times New Roman" w:hAnsi="Times New Roman" w:cs="Times New Roman"/>
          <w:b/>
          <w:sz w:val="28"/>
          <w:szCs w:val="28"/>
          <w:lang w:val="uk-UA"/>
        </w:rPr>
        <w:t>1. Дефіцит уваги (н</w:t>
      </w:r>
      <w:proofErr w:type="spellStart"/>
      <w:r w:rsidRPr="00E15496">
        <w:rPr>
          <w:rFonts w:ascii="Times New Roman" w:hAnsi="Times New Roman" w:cs="Times New Roman"/>
          <w:b/>
          <w:sz w:val="28"/>
          <w:szCs w:val="28"/>
        </w:rPr>
        <w:t>ездатність</w:t>
      </w:r>
      <w:proofErr w:type="spellEnd"/>
      <w:r w:rsidRPr="00E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496">
        <w:rPr>
          <w:rFonts w:ascii="Times New Roman" w:hAnsi="Times New Roman" w:cs="Times New Roman"/>
          <w:b/>
          <w:sz w:val="28"/>
          <w:szCs w:val="28"/>
        </w:rPr>
        <w:t>концентрувати</w:t>
      </w:r>
      <w:proofErr w:type="spellEnd"/>
      <w:r w:rsidRPr="00E15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496">
        <w:rPr>
          <w:rFonts w:ascii="Times New Roman" w:hAnsi="Times New Roman" w:cs="Times New Roman"/>
          <w:b/>
          <w:sz w:val="28"/>
          <w:szCs w:val="28"/>
        </w:rPr>
        <w:t>увагу</w:t>
      </w:r>
      <w:proofErr w:type="spellEnd"/>
      <w:r w:rsidRPr="00E15496">
        <w:rPr>
          <w:rFonts w:ascii="Times New Roman" w:hAnsi="Times New Roman" w:cs="Times New Roman"/>
          <w:b/>
          <w:sz w:val="28"/>
          <w:szCs w:val="28"/>
          <w:lang w:val="uk-UA"/>
        </w:rPr>
        <w:t>, неуважність).</w:t>
      </w:r>
    </w:p>
    <w:p w:rsidR="00E15496" w:rsidRPr="00E15496" w:rsidRDefault="00E15496" w:rsidP="00E1549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9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928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5496">
        <w:rPr>
          <w:rFonts w:ascii="Times New Roman" w:hAnsi="Times New Roman" w:cs="Times New Roman"/>
          <w:b/>
          <w:sz w:val="28"/>
          <w:szCs w:val="28"/>
        </w:rPr>
        <w:t>Імпульсивність</w:t>
      </w:r>
      <w:proofErr w:type="spellEnd"/>
      <w:r w:rsidRPr="00E15496">
        <w:rPr>
          <w:rFonts w:ascii="Times New Roman" w:hAnsi="Times New Roman" w:cs="Times New Roman"/>
          <w:b/>
          <w:sz w:val="28"/>
          <w:szCs w:val="28"/>
        </w:rPr>
        <w:t>.</w:t>
      </w:r>
    </w:p>
    <w:p w:rsidR="00E15496" w:rsidRPr="00E15496" w:rsidRDefault="00E15496" w:rsidP="00E1549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496">
        <w:rPr>
          <w:rFonts w:ascii="Times New Roman" w:hAnsi="Times New Roman" w:cs="Times New Roman"/>
          <w:b/>
          <w:sz w:val="28"/>
          <w:szCs w:val="28"/>
          <w:lang w:val="uk-UA"/>
        </w:rPr>
        <w:t>3. Гіперактивність ( Надмірна моторна активність)</w:t>
      </w:r>
      <w:r w:rsidRPr="00E15496">
        <w:rPr>
          <w:rFonts w:ascii="Times New Roman" w:hAnsi="Times New Roman" w:cs="Times New Roman"/>
          <w:b/>
          <w:sz w:val="28"/>
          <w:szCs w:val="28"/>
        </w:rPr>
        <w:t>.</w:t>
      </w:r>
    </w:p>
    <w:p w:rsidR="00E15496" w:rsidRPr="00E15496" w:rsidRDefault="00E15496" w:rsidP="00E15496">
      <w:pPr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15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Синдром може протікати з переваженням лише однієї або </w:t>
      </w:r>
      <w:proofErr w:type="spellStart"/>
      <w:r w:rsidRPr="00E15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двух</w:t>
      </w:r>
      <w:proofErr w:type="spellEnd"/>
      <w:r w:rsidRPr="00E154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ознак:</w:t>
      </w:r>
    </w:p>
    <w:p w:rsidR="00E15496" w:rsidRPr="00E15496" w:rsidRDefault="00E15496" w:rsidP="00E15496">
      <w:pPr>
        <w:numPr>
          <w:ilvl w:val="0"/>
          <w:numId w:val="1"/>
        </w:numPr>
        <w:shd w:val="clear" w:color="auto" w:fill="FFFFFF" w:themeFill="background1"/>
        <w:spacing w:after="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5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Синдром, який об’єднує симптоми і дефіциту уваги, і гіперактивності;</w:t>
      </w:r>
    </w:p>
    <w:p w:rsidR="00E15496" w:rsidRPr="00E15496" w:rsidRDefault="00E15496" w:rsidP="00E15496">
      <w:pPr>
        <w:numPr>
          <w:ilvl w:val="0"/>
          <w:numId w:val="1"/>
        </w:numPr>
        <w:shd w:val="clear" w:color="auto" w:fill="FFFFFF" w:themeFill="background1"/>
        <w:spacing w:after="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іперактивність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дефіциту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496" w:rsidRPr="00E15496" w:rsidRDefault="00E15496" w:rsidP="00E15496">
      <w:pPr>
        <w:numPr>
          <w:ilvl w:val="0"/>
          <w:numId w:val="1"/>
        </w:numPr>
        <w:shd w:val="clear" w:color="auto" w:fill="FFFFFF" w:themeFill="background1"/>
        <w:spacing w:after="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индром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дефіциту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гіперактивності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496" w:rsidRPr="00E15496" w:rsidRDefault="00E15496" w:rsidP="00E15496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5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Головна відмінність гіперактивності від активності (як </w:t>
      </w:r>
      <w:proofErr w:type="spellStart"/>
      <w:r w:rsidRPr="00E15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темперамента</w:t>
      </w:r>
      <w:proofErr w:type="spellEnd"/>
      <w:r w:rsidRPr="00E15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полягає у тому, що </w:t>
      </w:r>
      <w:r w:rsidRPr="00E154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гіперактивність </w:t>
      </w:r>
      <w:r w:rsidRPr="00E15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E154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це не риса характеру, а наслідок неблагополучних пологів, інфекцій та порушень протягом 1 року життя чи мозкової </w:t>
      </w:r>
      <w:proofErr w:type="spellStart"/>
      <w:r w:rsidRPr="00E154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дисфункції</w:t>
      </w:r>
      <w:proofErr w:type="spellEnd"/>
      <w:r w:rsidRPr="00E154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Pr="00E15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696A" w:rsidRDefault="00F3696A" w:rsidP="00F3696A">
      <w:pPr>
        <w:spacing w:after="0"/>
        <w:ind w:firstLine="6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369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Прояви СДУГ слід оцінювати тільки в ситуаціях, в котрих діти, відповідно до культурних норм, повинні бути спокійними та врівноваженими.</w:t>
      </w:r>
    </w:p>
    <w:p w:rsidR="004C5804" w:rsidRPr="004C5804" w:rsidRDefault="004C5804" w:rsidP="00793DE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C5804">
        <w:rPr>
          <w:rFonts w:ascii="Times New Roman" w:hAnsi="Times New Roman" w:cs="Times New Roman"/>
          <w:b/>
          <w:i/>
          <w:sz w:val="32"/>
          <w:szCs w:val="32"/>
          <w:lang w:val="uk-UA"/>
        </w:rPr>
        <w:t>І.</w:t>
      </w:r>
      <w:r w:rsidRPr="004C5804">
        <w:t xml:space="preserve"> </w:t>
      </w:r>
      <w:r w:rsidRPr="004C5804">
        <w:rPr>
          <w:rFonts w:ascii="Times New Roman" w:hAnsi="Times New Roman" w:cs="Times New Roman"/>
          <w:b/>
          <w:i/>
          <w:sz w:val="32"/>
          <w:szCs w:val="32"/>
          <w:lang w:val="uk-UA"/>
        </w:rPr>
        <w:t>Дефіцит уваги (</w:t>
      </w:r>
      <w:r w:rsidRPr="004C5804">
        <w:rPr>
          <w:rFonts w:ascii="Times New Roman" w:hAnsi="Times New Roman" w:cs="Times New Roman"/>
          <w:b/>
          <w:i/>
          <w:sz w:val="32"/>
          <w:szCs w:val="32"/>
        </w:rPr>
        <w:t xml:space="preserve">Ослаблена </w:t>
      </w:r>
      <w:proofErr w:type="spellStart"/>
      <w:r w:rsidRPr="004C5804">
        <w:rPr>
          <w:rFonts w:ascii="Times New Roman" w:hAnsi="Times New Roman" w:cs="Times New Roman"/>
          <w:b/>
          <w:i/>
          <w:sz w:val="32"/>
          <w:szCs w:val="32"/>
        </w:rPr>
        <w:t>увага</w:t>
      </w:r>
      <w:proofErr w:type="spellEnd"/>
      <w:r w:rsidRPr="004C5804">
        <w:rPr>
          <w:rFonts w:ascii="Times New Roman" w:hAnsi="Times New Roman" w:cs="Times New Roman"/>
          <w:b/>
          <w:i/>
          <w:sz w:val="32"/>
          <w:szCs w:val="32"/>
        </w:rPr>
        <w:t xml:space="preserve"> у </w:t>
      </w:r>
      <w:proofErr w:type="spellStart"/>
      <w:r w:rsidRPr="004C5804">
        <w:rPr>
          <w:rFonts w:ascii="Times New Roman" w:hAnsi="Times New Roman" w:cs="Times New Roman"/>
          <w:b/>
          <w:i/>
          <w:sz w:val="32"/>
          <w:szCs w:val="32"/>
        </w:rPr>
        <w:t>дитини</w:t>
      </w:r>
      <w:proofErr w:type="spellEnd"/>
      <w:r w:rsidRPr="004C5804">
        <w:rPr>
          <w:rFonts w:ascii="Times New Roman" w:hAnsi="Times New Roman" w:cs="Times New Roman"/>
          <w:b/>
          <w:i/>
          <w:sz w:val="32"/>
          <w:szCs w:val="32"/>
        </w:rPr>
        <w:t>).</w:t>
      </w:r>
    </w:p>
    <w:p w:rsidR="004C5804" w:rsidRPr="004C5804" w:rsidRDefault="004C5804" w:rsidP="00793D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5804">
        <w:rPr>
          <w:rFonts w:ascii="Times New Roman" w:hAnsi="Times New Roman" w:cs="Times New Roman"/>
          <w:b/>
          <w:i/>
          <w:sz w:val="28"/>
          <w:szCs w:val="28"/>
          <w:lang w:val="uk-UA"/>
        </w:rPr>
        <w:t>(нездатність концентрувати увагу, неуважність).</w:t>
      </w:r>
    </w:p>
    <w:p w:rsidR="004C5804" w:rsidRPr="004C5804" w:rsidRDefault="004C5804" w:rsidP="00793DEA">
      <w:pPr>
        <w:spacing w:after="0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5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Увага –</w:t>
      </w:r>
      <w:r w:rsidRPr="004C5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форма психічної діяльності, яка виявляється у спрямованості і зосередженості свідомості на вагомих для особистості предметах, явищах навколишньої дійсності або власних переживаннях.</w:t>
      </w:r>
    </w:p>
    <w:p w:rsidR="004C5804" w:rsidRPr="004C5804" w:rsidRDefault="004C5804" w:rsidP="00793DEA">
      <w:pPr>
        <w:spacing w:after="0"/>
        <w:ind w:firstLine="60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C5804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II</w:t>
      </w:r>
      <w:r w:rsidRPr="004C580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4C5804">
        <w:rPr>
          <w:rFonts w:ascii="Times New Roman" w:hAnsi="Times New Roman" w:cs="Times New Roman"/>
          <w:b/>
          <w:i/>
          <w:sz w:val="32"/>
          <w:szCs w:val="32"/>
        </w:rPr>
        <w:t>Імпульсивність</w:t>
      </w:r>
      <w:proofErr w:type="spellEnd"/>
    </w:p>
    <w:p w:rsidR="004C5804" w:rsidRPr="004C5804" w:rsidRDefault="004C5804" w:rsidP="00793DEA">
      <w:pPr>
        <w:spacing w:after="0"/>
        <w:ind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хильн</w:t>
      </w:r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ість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діяти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достатнього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6" w:tooltip="Свідомість" w:history="1">
        <w:proofErr w:type="spellStart"/>
        <w:r w:rsidRPr="004C5804">
          <w:rPr>
            <w:rFonts w:ascii="Times New Roman" w:hAnsi="Times New Roman" w:cs="Times New Roman"/>
            <w:sz w:val="28"/>
            <w:szCs w:val="28"/>
            <w:u w:val="single" w:color="FFFFFF" w:themeColor="background1"/>
            <w:shd w:val="clear" w:color="auto" w:fill="FFFFFF"/>
          </w:rPr>
          <w:t>свідомого</w:t>
        </w:r>
        <w:proofErr w:type="spellEnd"/>
      </w:hyperlink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контролю, 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впливом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зовнішніх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обставин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</w:t>
      </w:r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7" w:tooltip="Емоція" w:history="1">
        <w:proofErr w:type="spellStart"/>
        <w:r w:rsidRPr="004C580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емоційних</w:t>
        </w:r>
        <w:proofErr w:type="spellEnd"/>
      </w:hyperlink>
      <w:r w:rsidRPr="004C5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переживань</w:t>
      </w:r>
      <w:proofErr w:type="spellEnd"/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C5804" w:rsidRPr="004C5804" w:rsidRDefault="004C5804" w:rsidP="00793DEA">
      <w:pPr>
        <w:spacing w:after="0"/>
        <w:ind w:firstLine="6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58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Клінічна сутність імпульсивності полягає в нездатності дитини оцінювати ситуацію перед тим, як починати відповідати на неї.</w:t>
      </w:r>
    </w:p>
    <w:p w:rsidR="00793DEA" w:rsidRPr="00793DEA" w:rsidRDefault="00793DEA" w:rsidP="00793DEA">
      <w:pPr>
        <w:spacing w:after="0" w:line="240" w:lineRule="auto"/>
        <w:ind w:firstLine="60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93DEA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793DE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93DEA">
        <w:rPr>
          <w:rFonts w:ascii="Times New Roman" w:hAnsi="Times New Roman" w:cs="Times New Roman"/>
          <w:b/>
          <w:i/>
          <w:sz w:val="32"/>
          <w:szCs w:val="32"/>
          <w:lang w:val="uk-UA"/>
        </w:rPr>
        <w:t>Гіперактивність (надмірна моторна активність)</w:t>
      </w:r>
    </w:p>
    <w:p w:rsidR="00793DEA" w:rsidRPr="00793DEA" w:rsidRDefault="00793DEA" w:rsidP="00793DEA">
      <w:pPr>
        <w:spacing w:after="0" w:line="240" w:lineRule="auto"/>
        <w:ind w:firstLine="603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93DE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Це надмірна фізична енергійна активність </w:t>
      </w:r>
      <w:r w:rsidRPr="00793DEA">
        <w:rPr>
          <w:rFonts w:ascii="Times New Roman" w:hAnsi="Times New Roman" w:cs="Times New Roman"/>
          <w:color w:val="222222"/>
          <w:sz w:val="28"/>
          <w:szCs w:val="28"/>
        </w:rPr>
        <w:t xml:space="preserve">у </w:t>
      </w:r>
      <w:proofErr w:type="spellStart"/>
      <w:r w:rsidRPr="00793DEA">
        <w:rPr>
          <w:rFonts w:ascii="Times New Roman" w:hAnsi="Times New Roman" w:cs="Times New Roman"/>
          <w:color w:val="222222"/>
          <w:sz w:val="28"/>
          <w:szCs w:val="28"/>
        </w:rPr>
        <w:t>відсутності</w:t>
      </w:r>
      <w:proofErr w:type="spellEnd"/>
      <w:r w:rsidRPr="00793DEA">
        <w:rPr>
          <w:rFonts w:ascii="Times New Roman" w:hAnsi="Times New Roman" w:cs="Times New Roman"/>
          <w:color w:val="222222"/>
          <w:sz w:val="28"/>
          <w:szCs w:val="28"/>
        </w:rPr>
        <w:t xml:space="preserve"> контролю над </w:t>
      </w:r>
      <w:proofErr w:type="spellStart"/>
      <w:r w:rsidRPr="00793DEA">
        <w:rPr>
          <w:rFonts w:ascii="Times New Roman" w:hAnsi="Times New Roman" w:cs="Times New Roman"/>
          <w:color w:val="222222"/>
          <w:sz w:val="28"/>
          <w:szCs w:val="28"/>
        </w:rPr>
        <w:t>власними</w:t>
      </w:r>
      <w:proofErr w:type="spellEnd"/>
      <w:r w:rsidRPr="00793DE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93DEA">
        <w:rPr>
          <w:rFonts w:ascii="Times New Roman" w:hAnsi="Times New Roman" w:cs="Times New Roman"/>
          <w:color w:val="222222"/>
          <w:sz w:val="28"/>
          <w:szCs w:val="28"/>
        </w:rPr>
        <w:t>діями</w:t>
      </w:r>
      <w:proofErr w:type="spellEnd"/>
      <w:r w:rsidRPr="00793DE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C5804" w:rsidRPr="00F3696A" w:rsidRDefault="004C5804" w:rsidP="00793DEA">
      <w:pPr>
        <w:spacing w:after="0"/>
        <w:ind w:firstLine="6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3696A" w:rsidRPr="00F3696A" w:rsidRDefault="00F3696A" w:rsidP="00F3696A">
      <w:pPr>
        <w:spacing w:after="0"/>
        <w:ind w:left="720" w:right="5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3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Концентраційна функція уваги у дітей (норма)</w:t>
      </w:r>
    </w:p>
    <w:tbl>
      <w:tblPr>
        <w:tblStyle w:val="a4"/>
        <w:tblW w:w="0" w:type="auto"/>
        <w:tblInd w:w="105" w:type="dxa"/>
        <w:tblLook w:val="04A0" w:firstRow="1" w:lastRow="0" w:firstColumn="1" w:lastColumn="0" w:noHBand="0" w:noVBand="1"/>
      </w:tblPr>
      <w:tblGrid>
        <w:gridCol w:w="1890"/>
        <w:gridCol w:w="1893"/>
        <w:gridCol w:w="1893"/>
        <w:gridCol w:w="1893"/>
        <w:gridCol w:w="1897"/>
      </w:tblGrid>
      <w:tr w:rsidR="00F3696A" w:rsidRPr="00F3696A" w:rsidTr="00B251AA">
        <w:tc>
          <w:tcPr>
            <w:tcW w:w="1890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3-4 роки</w:t>
            </w:r>
          </w:p>
        </w:tc>
        <w:tc>
          <w:tcPr>
            <w:tcW w:w="1893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5-6 років</w:t>
            </w:r>
          </w:p>
        </w:tc>
        <w:tc>
          <w:tcPr>
            <w:tcW w:w="1893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7-9 років</w:t>
            </w:r>
          </w:p>
        </w:tc>
        <w:tc>
          <w:tcPr>
            <w:tcW w:w="1893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10-13 років</w:t>
            </w:r>
          </w:p>
        </w:tc>
        <w:tc>
          <w:tcPr>
            <w:tcW w:w="1897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 років</w:t>
            </w:r>
          </w:p>
        </w:tc>
      </w:tr>
      <w:tr w:rsidR="00F3696A" w:rsidRPr="00F3696A" w:rsidTr="00B251AA">
        <w:tc>
          <w:tcPr>
            <w:tcW w:w="1890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5-10 хв.</w:t>
            </w:r>
          </w:p>
        </w:tc>
        <w:tc>
          <w:tcPr>
            <w:tcW w:w="1893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10-15 хв.</w:t>
            </w:r>
          </w:p>
        </w:tc>
        <w:tc>
          <w:tcPr>
            <w:tcW w:w="1893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20-30 хв.</w:t>
            </w:r>
          </w:p>
        </w:tc>
        <w:tc>
          <w:tcPr>
            <w:tcW w:w="1893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30-40 хв.</w:t>
            </w:r>
          </w:p>
        </w:tc>
        <w:tc>
          <w:tcPr>
            <w:tcW w:w="1897" w:type="dxa"/>
          </w:tcPr>
          <w:p w:rsidR="00F3696A" w:rsidRPr="00F3696A" w:rsidRDefault="00F3696A" w:rsidP="00F3696A">
            <w:pPr>
              <w:spacing w:before="105" w:after="105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Більше 40 хв.</w:t>
            </w:r>
          </w:p>
        </w:tc>
      </w:tr>
    </w:tbl>
    <w:p w:rsidR="00FA3D1B" w:rsidRDefault="00FA3D1B" w:rsidP="00FA3D1B">
      <w:pPr>
        <w:spacing w:before="105" w:after="105"/>
        <w:ind w:left="105" w:right="105" w:firstLine="60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A3D1B" w:rsidRPr="00FA3D1B" w:rsidRDefault="00FA3D1B" w:rsidP="00FA3D1B">
      <w:pPr>
        <w:spacing w:before="105" w:after="105"/>
        <w:ind w:left="105" w:right="105" w:firstLine="6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Лікування СДУГ складається з:</w:t>
      </w:r>
    </w:p>
    <w:p w:rsidR="00FA3D1B" w:rsidRPr="00FA3D1B" w:rsidRDefault="00FA3D1B" w:rsidP="00FA3D1B">
      <w:pPr>
        <w:spacing w:before="105" w:after="105"/>
        <w:ind w:right="105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1.соціальної терапії :</w:t>
      </w:r>
    </w:p>
    <w:p w:rsidR="00FA3D1B" w:rsidRPr="00FA3D1B" w:rsidRDefault="00FA3D1B" w:rsidP="00FA3D1B">
      <w:pPr>
        <w:spacing w:before="105" w:after="105"/>
        <w:ind w:left="708" w:righ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A3D1B">
        <w:rPr>
          <w:sz w:val="28"/>
          <w:szCs w:val="28"/>
          <w:lang w:val="uk-UA"/>
        </w:rPr>
        <w:t xml:space="preserve"> </w:t>
      </w:r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батьківський та вчительський тренінги,</w:t>
      </w:r>
    </w:p>
    <w:p w:rsidR="00FA3D1B" w:rsidRPr="00FA3D1B" w:rsidRDefault="00FA3D1B" w:rsidP="00FA3D1B">
      <w:pPr>
        <w:spacing w:before="105" w:after="105"/>
        <w:ind w:left="708" w:righ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корекційно педагогічний супровід,</w:t>
      </w:r>
    </w:p>
    <w:p w:rsidR="00FA3D1B" w:rsidRPr="00FA3D1B" w:rsidRDefault="00FA3D1B" w:rsidP="00FA3D1B">
      <w:pPr>
        <w:spacing w:before="105" w:after="105"/>
        <w:ind w:left="708" w:right="1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когнітивно</w:t>
      </w:r>
      <w:proofErr w:type="spellEnd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педагогічна терапія.</w:t>
      </w:r>
    </w:p>
    <w:p w:rsidR="00FA3D1B" w:rsidRPr="00FA3D1B" w:rsidRDefault="00FA3D1B" w:rsidP="00FA3D1B">
      <w:pPr>
        <w:spacing w:before="105" w:after="105"/>
        <w:ind w:right="105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3D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медикаментозної терапії: </w:t>
      </w:r>
    </w:p>
    <w:p w:rsidR="00FA3D1B" w:rsidRPr="00FA3D1B" w:rsidRDefault="00FA3D1B" w:rsidP="00FA3D1B">
      <w:pPr>
        <w:spacing w:before="105" w:after="105"/>
        <w:ind w:right="105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патогенетично</w:t>
      </w:r>
      <w:proofErr w:type="spellEnd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обгрунтована</w:t>
      </w:r>
      <w:proofErr w:type="spellEnd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медикаментозна терапія базується на </w:t>
      </w:r>
      <w:proofErr w:type="spellStart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</w:t>
      </w:r>
      <w:proofErr w:type="spellEnd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ванні препаратів, що підсилюють трансмісію </w:t>
      </w:r>
      <w:proofErr w:type="spellStart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дофаміну</w:t>
      </w:r>
      <w:proofErr w:type="spellEnd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норадреналіну</w:t>
      </w:r>
      <w:proofErr w:type="spellEnd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Україні єдиний зареєстрований засіб – </w:t>
      </w:r>
      <w:proofErr w:type="spellStart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Метилфенідат</w:t>
      </w:r>
      <w:proofErr w:type="spellEnd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proofErr w:type="spellStart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Концерта</w:t>
      </w:r>
      <w:proofErr w:type="spellEnd"/>
      <w:r w:rsidRPr="00FA3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A3D1B" w:rsidRDefault="00FA3D1B" w:rsidP="0082133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133F" w:rsidRPr="0082133F" w:rsidRDefault="0082133F" w:rsidP="0082133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санаторної школи-інтернат №11 вихованці із СДУГ (або 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90.0/ 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90.1) отримують лікувально - реабілітаційні заходи, що включають в себе:</w:t>
      </w: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</w:p>
    <w:p w:rsidR="0082133F" w:rsidRPr="0082133F" w:rsidRDefault="0082133F" w:rsidP="0082133F">
      <w:pPr>
        <w:tabs>
          <w:tab w:val="left" w:pos="7445"/>
        </w:tabs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-розпорядок дня,</w:t>
      </w: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-додаткове тривале медикаментозне лікування;</w:t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-фізіотерапевтичне лікування</w:t>
      </w:r>
      <w:r w:rsidR="004F5D79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/електросон</w:t>
      </w: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/; </w:t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-масаж з елементами релаксації;</w:t>
      </w:r>
    </w:p>
    <w:p w:rsidR="0082133F" w:rsidRPr="0082133F" w:rsidRDefault="0082133F" w:rsidP="0082133F">
      <w:pPr>
        <w:spacing w:before="105" w:after="105" w:line="240" w:lineRule="auto"/>
        <w:ind w:left="105" w:right="105" w:firstLine="603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-лікувальну фізкультуру з елементами релаксації;</w:t>
      </w:r>
    </w:p>
    <w:p w:rsidR="0082133F" w:rsidRDefault="0082133F" w:rsidP="0082133F">
      <w:pPr>
        <w:spacing w:before="105" w:after="105" w:line="240" w:lineRule="auto"/>
        <w:ind w:left="105" w:right="105" w:firstLine="603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-психокорекцію.</w:t>
      </w:r>
    </w:p>
    <w:p w:rsidR="00D917DD" w:rsidRPr="0082133F" w:rsidRDefault="00D917DD" w:rsidP="0082133F">
      <w:pPr>
        <w:spacing w:before="105" w:after="105" w:line="240" w:lineRule="auto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 також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потребують:</w:t>
      </w: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-постійного нагляду з боку вчителів та вихователів;</w:t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-скороченого перебування (до14 годин) у школі; </w:t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-методики навчання з урахуванням підвищеної збудженості, рухової активності; </w:t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proofErr w:type="spellStart"/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чередування</w:t>
      </w:r>
      <w:proofErr w:type="spellEnd"/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інтелектуального та рухового навантаження; </w:t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-повного задоволення потреби в русі;</w:t>
      </w:r>
    </w:p>
    <w:p w:rsidR="0082133F" w:rsidRPr="0082133F" w:rsidRDefault="0082133F" w:rsidP="0082133F">
      <w:pPr>
        <w:suppressAutoHyphens/>
        <w:spacing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2133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 виключення голосних доган, провокуючий дитину.</w:t>
      </w:r>
    </w:p>
    <w:p w:rsidR="0082133F" w:rsidRPr="0082133F" w:rsidRDefault="0082133F" w:rsidP="008213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Психолого-педагогічна корекція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теж має велике значення у лікуванні СДУГ. Даний метод супроводжується зміною умов навчання і відпочинку, корекцією режиму відпочинку, навчання і сну дитини, і включає в себе 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психотерапію.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педагогом-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вихователем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досвідченим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дитячим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психологом, психотерапевтом.</w:t>
      </w:r>
    </w:p>
    <w:p w:rsidR="0082133F" w:rsidRPr="0082133F" w:rsidRDefault="0082133F" w:rsidP="008213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з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знайомий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особливостями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скорегувати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дня,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33F" w:rsidRPr="0082133F" w:rsidRDefault="0082133F" w:rsidP="008213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виявляються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симптоматика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гіперактивності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яскравого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дефіциту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- максимально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гіперактивної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по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витратити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надлишки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корекцію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очікувати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коригуватися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1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збільшиться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гнучкість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реагуванні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стресові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82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Дитина 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вин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жвава, 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нема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влаштовувати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бойкот.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самооцінки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 за те,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неправильний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того ж,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результатом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завищених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педагогів,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через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перевтому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реакцією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травму,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сварки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розлучення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членами (членом)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вихователем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(учителем).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Оточуючі повинні усім серцем зрозуміти біду, що спіткала дитину. 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знати,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співчуття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щирості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прийнявши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якби не було важко, можливо 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8D6" w:rsidRPr="009928D6" w:rsidRDefault="009928D6" w:rsidP="009928D6">
      <w:pPr>
        <w:spacing w:after="0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підвищувати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сюсюкати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потурати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і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квапити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нервувати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дратуватися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домовленостей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жалієте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крайнощів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надмірної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суворості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потурання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понижена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реакція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шум,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зорові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негатив,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тож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заборони для них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пустий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звук.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Заборони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сформульовані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знати, яке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категоричній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„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„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наказів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 не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ідлещуйтесь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Досягайте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спокійним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гумором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відреагуйте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несподіваним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пожартуйте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вона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вередує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лишить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альтернативний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дайте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купу газет: „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рви, газет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надовго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вистачить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  <w:proofErr w:type="gramEnd"/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Монотонно,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однаковими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наполягати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щоразу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вибачилася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заспокоїться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читайте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нотацій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одно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погрожуйте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Ви можете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ізолювати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928D6"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!),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розвагах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Гіперактивні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</w:t>
      </w:r>
      <w:proofErr w:type="gram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</w:t>
      </w:r>
      <w:proofErr w:type="gram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сприймають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заборон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покарань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реагують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похвалу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треба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нещира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незаслужена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похвала – НЕДОПУСТИМА!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справу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Особливо,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концентрацією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розмальовування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зміцнює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силах.</w:t>
      </w:r>
    </w:p>
    <w:p w:rsidR="009928D6" w:rsidRPr="009928D6" w:rsidRDefault="009928D6" w:rsidP="009928D6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Емоційний і фізичний контакт</w:t>
      </w:r>
      <w:r w:rsidRPr="009928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дуже важливий д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гіперактивних дітей. Треба обійняти, приголубити, погладити, заспокоїти у важких ситуаціях – і неконтрольовані емоції та м’язова напруга почнуть спадати.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іперактивних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розпорядку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Розпорядок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(час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їж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прогулянок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занять, сну), за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суперактивну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заспокійливо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імпульсивність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переключитися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будильник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таймер.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Давайте дитині </w:t>
      </w:r>
      <w:r w:rsidRPr="0099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доручення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визначте щоденні обов’язки і контролюйте їх виконання (цьому знову ж таки допоможе розпорядок дня).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Доручайте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справу.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довшим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дослухає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„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відключиться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”).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керувати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своїми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емоціями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Залучайте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концентрації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(лото,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доміно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розмальовування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ліплення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розслабитися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гіперактивної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Гіперактивна дитина має уникати </w:t>
      </w:r>
      <w:r w:rsidRPr="0099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емоційної перевтоми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засиджувалася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телевізором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комп’ютером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збудження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самоконтролю. 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натовпами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часто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бавилася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флегматичною (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перезбудження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скинути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надлишок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перевтом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переростає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М’яко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забігану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обніміть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якесь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– нехай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перепочине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перепочити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8" w:right="108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гіперактивним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задіяні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(футбол, баскетбол,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естафети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28D6" w:rsidRPr="009928D6" w:rsidRDefault="009928D6" w:rsidP="009928D6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9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Харчування</w:t>
      </w:r>
      <w:proofErr w:type="spellEnd"/>
      <w:r w:rsidRPr="009928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дитини із СДУГ має бути збалансованим.</w:t>
      </w:r>
      <w:r w:rsidRPr="009928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Гіперактивна дитина має отримувати достатньо вітамінів, мікроелементів, якомога менше смаженого, гострого, соленого, копченого, побільше – вареного, тушкованого, свіжих овочів і фруктів.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–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примушуйте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робочому</w:t>
      </w:r>
      <w:proofErr w:type="spellEnd"/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столику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відволікають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самотужки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відволікало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непосидючість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реакцією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подразники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інімізувати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D6" w:rsidRPr="009928D6" w:rsidRDefault="009928D6" w:rsidP="009928D6">
      <w:pPr>
        <w:spacing w:after="0"/>
        <w:ind w:left="105" w:right="105" w:firstLine="6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ПАМ’ЯТАЙТЕ:</w:t>
      </w:r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роками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зменшується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зникає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не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негативізму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комплексів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зіпсують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ідлітковому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допомагайте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успішною</w:t>
      </w:r>
      <w:proofErr w:type="spellEnd"/>
      <w:r w:rsidRPr="0099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928D6" w:rsidRPr="009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0C5B"/>
    <w:multiLevelType w:val="hybridMultilevel"/>
    <w:tmpl w:val="3FD0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4D"/>
    <w:rsid w:val="0000663E"/>
    <w:rsid w:val="00132AF5"/>
    <w:rsid w:val="004C5804"/>
    <w:rsid w:val="004F5D79"/>
    <w:rsid w:val="00547CCA"/>
    <w:rsid w:val="0061494D"/>
    <w:rsid w:val="00793DEA"/>
    <w:rsid w:val="0082133F"/>
    <w:rsid w:val="009928D6"/>
    <w:rsid w:val="00D917DD"/>
    <w:rsid w:val="00E15496"/>
    <w:rsid w:val="00F3696A"/>
    <w:rsid w:val="00F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96"/>
    <w:pPr>
      <w:ind w:left="720"/>
      <w:contextualSpacing/>
    </w:pPr>
  </w:style>
  <w:style w:type="table" w:styleId="a4">
    <w:name w:val="Table Grid"/>
    <w:basedOn w:val="a1"/>
    <w:uiPriority w:val="59"/>
    <w:rsid w:val="00F3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96"/>
    <w:pPr>
      <w:ind w:left="720"/>
      <w:contextualSpacing/>
    </w:pPr>
  </w:style>
  <w:style w:type="table" w:styleId="a4">
    <w:name w:val="Table Grid"/>
    <w:basedOn w:val="a1"/>
    <w:uiPriority w:val="59"/>
    <w:rsid w:val="00F3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5%D0%BC%D0%BE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2%D1%96%D0%B4%D0%BE%D0%BC%D1%96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10</cp:revision>
  <dcterms:created xsi:type="dcterms:W3CDTF">2018-04-04T06:12:00Z</dcterms:created>
  <dcterms:modified xsi:type="dcterms:W3CDTF">2018-04-04T07:08:00Z</dcterms:modified>
</cp:coreProperties>
</file>