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53" w:rsidRDefault="009A1DC7">
      <w:pPr>
        <w:pStyle w:val="1"/>
        <w:jc w:val="center"/>
        <w:rPr>
          <w:sz w:val="64"/>
          <w:szCs w:val="64"/>
        </w:rPr>
      </w:pPr>
      <w:bookmarkStart w:id="0" w:name="_GoBack"/>
      <w:bookmarkEnd w:id="0"/>
      <w:proofErr w:type="spellStart"/>
      <w:r>
        <w:rPr>
          <w:sz w:val="64"/>
          <w:szCs w:val="64"/>
        </w:rPr>
        <w:t>Весенняя</w:t>
      </w:r>
      <w:proofErr w:type="spellEnd"/>
      <w:r>
        <w:rPr>
          <w:sz w:val="64"/>
          <w:szCs w:val="64"/>
        </w:rPr>
        <w:t xml:space="preserve"> </w:t>
      </w:r>
      <w:proofErr w:type="spellStart"/>
      <w:r>
        <w:rPr>
          <w:sz w:val="64"/>
          <w:szCs w:val="64"/>
        </w:rPr>
        <w:t>астения</w:t>
      </w:r>
      <w:proofErr w:type="spellEnd"/>
      <w:r>
        <w:rPr>
          <w:sz w:val="64"/>
          <w:szCs w:val="64"/>
        </w:rPr>
        <w:t>.</w:t>
      </w:r>
    </w:p>
    <w:p w:rsidR="00361453" w:rsidRDefault="009A1DC7">
      <w:pPr>
        <w:pStyle w:val="1"/>
        <w:jc w:val="center"/>
      </w:pPr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повысить</w:t>
      </w:r>
      <w:proofErr w:type="spellEnd"/>
      <w:r>
        <w:t xml:space="preserve"> </w:t>
      </w:r>
      <w:proofErr w:type="spellStart"/>
      <w:r>
        <w:t>жизненный</w:t>
      </w:r>
      <w:proofErr w:type="spellEnd"/>
      <w:r>
        <w:t xml:space="preserve"> </w:t>
      </w:r>
      <w:proofErr w:type="spellStart"/>
      <w:r>
        <w:t>тонус</w:t>
      </w:r>
      <w:proofErr w:type="spellEnd"/>
      <w:r>
        <w:t>?</w:t>
      </w:r>
      <w:bookmarkStart w:id="1" w:name="left"/>
      <w:bookmarkEnd w:id="1"/>
    </w:p>
    <w:p w:rsidR="00000000" w:rsidRDefault="009A1DC7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361453" w:rsidRDefault="009A1DC7">
      <w:pPr>
        <w:pStyle w:val="Textbody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079159" cy="3822839"/>
            <wp:effectExtent l="19050" t="19050" r="16591" b="2526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9159" cy="3822839"/>
                    </a:xfrm>
                    <a:prstGeom prst="rect">
                      <a:avLst/>
                    </a:prstGeom>
                    <a:ln w="12600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> </w:t>
      </w:r>
    </w:p>
    <w:p w:rsidR="00361453" w:rsidRDefault="009A1DC7">
      <w:pPr>
        <w:pStyle w:val="Textbody"/>
      </w:pPr>
      <w:proofErr w:type="spellStart"/>
      <w:r>
        <w:rPr>
          <w:rStyle w:val="StrongEmphasis"/>
          <w:sz w:val="28"/>
          <w:szCs w:val="28"/>
        </w:rPr>
        <w:t>Что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такое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астения</w:t>
      </w:r>
      <w:proofErr w:type="spellEnd"/>
      <w:r>
        <w:rPr>
          <w:rStyle w:val="StrongEmphasis"/>
          <w:sz w:val="28"/>
          <w:szCs w:val="28"/>
        </w:rPr>
        <w:t>?</w:t>
      </w:r>
    </w:p>
    <w:p w:rsidR="00361453" w:rsidRDefault="009A1DC7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Весенняя астения – это истощение организма, связанное с недостатком витаминов и минералов в продуктах питания, </w:t>
      </w:r>
      <w:r>
        <w:rPr>
          <w:sz w:val="28"/>
          <w:szCs w:val="28"/>
          <w:lang w:val="ru-RU"/>
        </w:rPr>
        <w:t>малоподвижным образом жизни, ненормированным рабочим днем, привычкой стимулировать нервную систему за счет кофеина. При астении болезненного состояния вроде бы нет, но ощущение разбитости не покидает человека даже после сна.</w:t>
      </w:r>
    </w:p>
    <w:p w:rsidR="00361453" w:rsidRDefault="009A1DC7">
      <w:pPr>
        <w:pStyle w:val="Textbody"/>
      </w:pPr>
      <w:r>
        <w:rPr>
          <w:rStyle w:val="StrongEmphasis"/>
          <w:sz w:val="28"/>
          <w:szCs w:val="28"/>
          <w:lang w:val="ru-RU"/>
        </w:rPr>
        <w:t>Симптомы астении</w:t>
      </w:r>
    </w:p>
    <w:p w:rsidR="00361453" w:rsidRDefault="009A1DC7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Апатия</w:t>
      </w:r>
    </w:p>
    <w:p w:rsidR="00361453" w:rsidRDefault="009A1DC7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Тревожн</w:t>
      </w:r>
      <w:r>
        <w:rPr>
          <w:sz w:val="28"/>
          <w:szCs w:val="28"/>
          <w:lang w:val="ru-RU"/>
        </w:rPr>
        <w:t>ость</w:t>
      </w:r>
    </w:p>
    <w:p w:rsidR="00361453" w:rsidRDefault="009A1DC7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Плохой, поверхностный сон</w:t>
      </w:r>
    </w:p>
    <w:p w:rsidR="00361453" w:rsidRDefault="009A1DC7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Повышенная нервная возбудимость</w:t>
      </w:r>
    </w:p>
    <w:p w:rsidR="00361453" w:rsidRDefault="009A1DC7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Упадок сил</w:t>
      </w:r>
    </w:p>
    <w:p w:rsidR="00361453" w:rsidRDefault="009A1DC7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Рассеянность</w:t>
      </w:r>
    </w:p>
    <w:p w:rsidR="00361453" w:rsidRDefault="009A1DC7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Снижение остроты памяти</w:t>
      </w:r>
    </w:p>
    <w:p w:rsidR="00361453" w:rsidRDefault="009A1DC7">
      <w:pPr>
        <w:pStyle w:val="Textbody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Головокружения</w:t>
      </w:r>
    </w:p>
    <w:p w:rsidR="00361453" w:rsidRDefault="009A1DC7">
      <w:pPr>
        <w:pStyle w:val="Textbody"/>
      </w:pPr>
      <w:r>
        <w:rPr>
          <w:rStyle w:val="StrongEmphasis"/>
          <w:sz w:val="28"/>
          <w:szCs w:val="28"/>
          <w:lang w:val="ru-RU"/>
        </w:rPr>
        <w:lastRenderedPageBreak/>
        <w:t>Что делать?</w:t>
      </w:r>
    </w:p>
    <w:p w:rsidR="00361453" w:rsidRDefault="009A1DC7">
      <w:pPr>
        <w:pStyle w:val="Textbody"/>
      </w:pPr>
      <w:proofErr w:type="spellStart"/>
      <w:r>
        <w:rPr>
          <w:rStyle w:val="StrongEmphasis"/>
          <w:sz w:val="28"/>
          <w:szCs w:val="28"/>
        </w:rPr>
        <w:t>Принимать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витамины</w:t>
      </w:r>
      <w:proofErr w:type="spellEnd"/>
      <w:r>
        <w:rPr>
          <w:rStyle w:val="StrongEmphasis"/>
          <w:sz w:val="28"/>
          <w:szCs w:val="28"/>
        </w:rPr>
        <w:t>. </w:t>
      </w:r>
      <w:proofErr w:type="spellStart"/>
      <w:r>
        <w:rPr>
          <w:sz w:val="28"/>
          <w:szCs w:val="28"/>
        </w:rPr>
        <w:t>Учитывая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возникает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дефицита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витаминов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минералов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попытаться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восполнить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аптеке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витаминно-минеральный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витаминами</w:t>
      </w:r>
      <w:proofErr w:type="spellEnd"/>
      <w:r>
        <w:rPr>
          <w:sz w:val="28"/>
          <w:szCs w:val="28"/>
        </w:rPr>
        <w:t xml:space="preserve"> С, А и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В, </w:t>
      </w:r>
      <w:proofErr w:type="spellStart"/>
      <w:r>
        <w:rPr>
          <w:sz w:val="28"/>
          <w:szCs w:val="28"/>
        </w:rPr>
        <w:t>запасы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низкие</w:t>
      </w:r>
      <w:proofErr w:type="spellEnd"/>
      <w:r>
        <w:rPr>
          <w:sz w:val="28"/>
          <w:szCs w:val="28"/>
        </w:rPr>
        <w:t>.</w:t>
      </w:r>
    </w:p>
    <w:p w:rsidR="00361453" w:rsidRDefault="009A1DC7">
      <w:pPr>
        <w:pStyle w:val="Textbody"/>
      </w:pPr>
      <w:proofErr w:type="spellStart"/>
      <w:r>
        <w:rPr>
          <w:rStyle w:val="StrongEmphasis"/>
          <w:sz w:val="28"/>
          <w:szCs w:val="28"/>
        </w:rPr>
        <w:t>Не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забываем</w:t>
      </w:r>
      <w:proofErr w:type="spellEnd"/>
      <w:r>
        <w:rPr>
          <w:rStyle w:val="StrongEmphasis"/>
          <w:sz w:val="28"/>
          <w:szCs w:val="28"/>
        </w:rPr>
        <w:t xml:space="preserve"> о </w:t>
      </w:r>
      <w:proofErr w:type="spellStart"/>
      <w:r>
        <w:rPr>
          <w:rStyle w:val="StrongEmphasis"/>
          <w:sz w:val="28"/>
          <w:szCs w:val="28"/>
        </w:rPr>
        <w:t>прогулках</w:t>
      </w:r>
      <w:proofErr w:type="spellEnd"/>
      <w:r>
        <w:rPr>
          <w:rStyle w:val="StrongEmphasis"/>
          <w:sz w:val="28"/>
          <w:szCs w:val="28"/>
        </w:rPr>
        <w:t>. </w:t>
      </w:r>
      <w:proofErr w:type="spellStart"/>
      <w:r>
        <w:rPr>
          <w:sz w:val="28"/>
          <w:szCs w:val="28"/>
        </w:rPr>
        <w:t>Несмотря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астения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истощение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пластом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врач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рекомендуют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Поверьте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несравнимо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заведете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привычку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</w:t>
      </w:r>
      <w:proofErr w:type="spellEnd"/>
      <w:r>
        <w:rPr>
          <w:sz w:val="28"/>
          <w:szCs w:val="28"/>
        </w:rPr>
        <w:t xml:space="preserve"> 1-2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свежем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воздухе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Обыкновенные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прогулки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дефицит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кислорода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крови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другой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улучш</w:t>
      </w:r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кровообращение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находясь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витамина</w:t>
      </w:r>
      <w:proofErr w:type="spellEnd"/>
      <w:r>
        <w:rPr>
          <w:sz w:val="28"/>
          <w:szCs w:val="28"/>
        </w:rPr>
        <w:t xml:space="preserve"> D, </w:t>
      </w:r>
      <w:proofErr w:type="spellStart"/>
      <w:r>
        <w:rPr>
          <w:sz w:val="28"/>
          <w:szCs w:val="28"/>
        </w:rPr>
        <w:t>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вырабатывается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воздействием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солнечных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лучей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солнечных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гораздо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лучше</w:t>
      </w:r>
      <w:proofErr w:type="spellEnd"/>
      <w:r>
        <w:rPr>
          <w:sz w:val="28"/>
          <w:szCs w:val="28"/>
        </w:rPr>
        <w:t>.</w:t>
      </w:r>
    </w:p>
    <w:p w:rsidR="00361453" w:rsidRDefault="009A1DC7">
      <w:pPr>
        <w:pStyle w:val="Textbody"/>
      </w:pPr>
      <w:proofErr w:type="spellStart"/>
      <w:r>
        <w:rPr>
          <w:rStyle w:val="StrongEmphasis"/>
          <w:sz w:val="28"/>
          <w:szCs w:val="28"/>
        </w:rPr>
        <w:t>Пьем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соки</w:t>
      </w:r>
      <w:proofErr w:type="spellEnd"/>
      <w:r>
        <w:rPr>
          <w:rStyle w:val="StrongEmphasis"/>
          <w:sz w:val="28"/>
          <w:szCs w:val="28"/>
        </w:rPr>
        <w:t xml:space="preserve"> и </w:t>
      </w:r>
      <w:proofErr w:type="spellStart"/>
      <w:r>
        <w:rPr>
          <w:rStyle w:val="StrongEmphasis"/>
          <w:sz w:val="28"/>
          <w:szCs w:val="28"/>
        </w:rPr>
        <w:t>компоты</w:t>
      </w:r>
      <w:proofErr w:type="spellEnd"/>
      <w:r>
        <w:rPr>
          <w:rStyle w:val="StrongEmphasis"/>
          <w:sz w:val="28"/>
          <w:szCs w:val="28"/>
        </w:rPr>
        <w:t>. 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где-то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остались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витамины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весной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моркови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свекле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яблоках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потому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овощей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фруктов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свежевыжатые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соки</w:t>
      </w:r>
      <w:proofErr w:type="spellEnd"/>
      <w:r>
        <w:rPr>
          <w:sz w:val="28"/>
          <w:szCs w:val="28"/>
        </w:rPr>
        <w:t xml:space="preserve">. К </w:t>
      </w:r>
      <w:proofErr w:type="spellStart"/>
      <w:r>
        <w:rPr>
          <w:sz w:val="28"/>
          <w:szCs w:val="28"/>
        </w:rPr>
        <w:t>примеру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свеклы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яблок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отличный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соблюдать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соотношение</w:t>
      </w:r>
      <w:proofErr w:type="spellEnd"/>
      <w:r>
        <w:rPr>
          <w:sz w:val="28"/>
          <w:szCs w:val="28"/>
        </w:rPr>
        <w:t xml:space="preserve"> 1 к 5. </w:t>
      </w:r>
      <w:proofErr w:type="spellStart"/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морковь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яблоки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смешивать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50. </w:t>
      </w:r>
      <w:proofErr w:type="spellStart"/>
      <w:r>
        <w:rPr>
          <w:sz w:val="28"/>
          <w:szCs w:val="28"/>
        </w:rPr>
        <w:t>Кр</w:t>
      </w:r>
      <w:r>
        <w:rPr>
          <w:sz w:val="28"/>
          <w:szCs w:val="28"/>
        </w:rPr>
        <w:t>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свежемороженых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фруктов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кисели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травяные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отвары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ромашка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мелисса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боярышник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Отлично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запаренный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термосе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шиповник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облепиха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клюква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морошка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черноплодная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рябина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Осо</w:t>
      </w:r>
      <w:r>
        <w:rPr>
          <w:sz w:val="28"/>
          <w:szCs w:val="28"/>
        </w:rPr>
        <w:t>бенно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сочетании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медом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кофеиносодержащих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напитков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отказаться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употреблять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случаях</w:t>
      </w:r>
      <w:proofErr w:type="spellEnd"/>
      <w:r>
        <w:rPr>
          <w:sz w:val="28"/>
          <w:szCs w:val="28"/>
        </w:rPr>
        <w:t>.</w:t>
      </w:r>
    </w:p>
    <w:p w:rsidR="00361453" w:rsidRDefault="009A1DC7">
      <w:pPr>
        <w:pStyle w:val="Textbody"/>
      </w:pPr>
      <w:proofErr w:type="spellStart"/>
      <w:r>
        <w:rPr>
          <w:rStyle w:val="StrongEmphasis"/>
          <w:sz w:val="28"/>
          <w:szCs w:val="28"/>
        </w:rPr>
        <w:t>Проращиваем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пшеницу</w:t>
      </w:r>
      <w:proofErr w:type="spellEnd"/>
      <w:r>
        <w:rPr>
          <w:rStyle w:val="StrongEmphasis"/>
          <w:sz w:val="28"/>
          <w:szCs w:val="28"/>
        </w:rPr>
        <w:t>. 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восполнить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дефицит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витаминов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В,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аскорбиновой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прорастить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r>
        <w:rPr>
          <w:sz w:val="28"/>
          <w:szCs w:val="28"/>
        </w:rPr>
        <w:t>оконнике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пшеницу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рожь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овес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хорошенько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вымыть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набухнуть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влажную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ткань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подоконнике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проклюнутся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росточки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зерна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просушить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пропустить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мясорубку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подсушить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Полученную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пищевую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добавку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готовым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блюдам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супам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кашам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салатам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добавляя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1 ч. л. </w:t>
      </w:r>
      <w:proofErr w:type="spellStart"/>
      <w:r>
        <w:rPr>
          <w:sz w:val="28"/>
          <w:szCs w:val="28"/>
        </w:rPr>
        <w:t>порошка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л.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взрослых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Хранить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перемолотые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лучше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герм</w:t>
      </w:r>
      <w:r>
        <w:rPr>
          <w:sz w:val="28"/>
          <w:szCs w:val="28"/>
        </w:rPr>
        <w:t>етично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закрытой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стеклянной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посуде</w:t>
      </w:r>
      <w:proofErr w:type="spellEnd"/>
      <w:r>
        <w:rPr>
          <w:sz w:val="28"/>
          <w:szCs w:val="28"/>
        </w:rPr>
        <w:t>.</w:t>
      </w:r>
    </w:p>
    <w:p w:rsidR="00361453" w:rsidRDefault="009A1DC7">
      <w:pPr>
        <w:pStyle w:val="Textbody"/>
      </w:pPr>
      <w:proofErr w:type="spellStart"/>
      <w:r>
        <w:rPr>
          <w:rStyle w:val="StrongEmphasis"/>
          <w:sz w:val="28"/>
          <w:szCs w:val="28"/>
        </w:rPr>
        <w:t>Готовим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витаминные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добавки</w:t>
      </w:r>
      <w:proofErr w:type="spellEnd"/>
      <w:r>
        <w:rPr>
          <w:rStyle w:val="StrongEmphasis"/>
          <w:sz w:val="28"/>
          <w:szCs w:val="28"/>
        </w:rPr>
        <w:t>. </w:t>
      </w:r>
      <w:proofErr w:type="spellStart"/>
      <w:r>
        <w:rPr>
          <w:sz w:val="28"/>
          <w:szCs w:val="28"/>
        </w:rPr>
        <w:t>Хорошо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помогают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борьбе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весенней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астенией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называемые</w:t>
      </w:r>
      <w:proofErr w:type="spellEnd"/>
      <w:r>
        <w:rPr>
          <w:sz w:val="28"/>
          <w:szCs w:val="28"/>
        </w:rPr>
        <w:t xml:space="preserve"> ЧМОКЛИ. В </w:t>
      </w:r>
      <w:proofErr w:type="spellStart"/>
      <w:r>
        <w:rPr>
          <w:sz w:val="28"/>
          <w:szCs w:val="28"/>
        </w:rPr>
        <w:t>этом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смешном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зашифрованы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составляющие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чернослив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орехи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курага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лимон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изюм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приготовить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витаминную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добавку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ингредиенты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количествах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200 г), </w:t>
      </w:r>
      <w:proofErr w:type="spellStart"/>
      <w:r>
        <w:rPr>
          <w:sz w:val="28"/>
          <w:szCs w:val="28"/>
        </w:rPr>
        <w:t>промыть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кипятком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просушить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пропустить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мясорубку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хорошенько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перемешать</w:t>
      </w:r>
      <w:proofErr w:type="spellEnd"/>
      <w:r>
        <w:rPr>
          <w:sz w:val="28"/>
          <w:szCs w:val="28"/>
        </w:rPr>
        <w:t xml:space="preserve"> и, </w:t>
      </w:r>
      <w:proofErr w:type="spellStart"/>
      <w:r>
        <w:rPr>
          <w:sz w:val="28"/>
          <w:szCs w:val="28"/>
        </w:rPr>
        <w:t>сложив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банку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употреблять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1-2 </w:t>
      </w:r>
      <w:proofErr w:type="spellStart"/>
      <w:r>
        <w:rPr>
          <w:sz w:val="28"/>
          <w:szCs w:val="28"/>
        </w:rPr>
        <w:t>чайной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ложке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натощак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мюсли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овсяную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Хранить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холодильнике</w:t>
      </w:r>
      <w:proofErr w:type="spellEnd"/>
      <w:r>
        <w:rPr>
          <w:sz w:val="28"/>
          <w:szCs w:val="28"/>
        </w:rPr>
        <w:t>.</w:t>
      </w:r>
    </w:p>
    <w:p w:rsidR="00000000" w:rsidRDefault="009A1DC7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361453" w:rsidRDefault="00361453">
      <w:pPr>
        <w:pStyle w:val="Standard"/>
        <w:rPr>
          <w:sz w:val="28"/>
          <w:szCs w:val="28"/>
        </w:rPr>
      </w:pPr>
    </w:p>
    <w:sectPr w:rsidR="00361453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C7" w:rsidRDefault="009A1DC7">
      <w:r>
        <w:separator/>
      </w:r>
    </w:p>
  </w:endnote>
  <w:endnote w:type="continuationSeparator" w:id="0">
    <w:p w:rsidR="009A1DC7" w:rsidRDefault="009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C7" w:rsidRDefault="009A1DC7">
      <w:r>
        <w:rPr>
          <w:color w:val="000000"/>
        </w:rPr>
        <w:separator/>
      </w:r>
    </w:p>
  </w:footnote>
  <w:footnote w:type="continuationSeparator" w:id="0">
    <w:p w:rsidR="009A1DC7" w:rsidRDefault="009A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9CA"/>
    <w:multiLevelType w:val="multilevel"/>
    <w:tmpl w:val="8732077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453"/>
    <w:rsid w:val="00361453"/>
    <w:rsid w:val="009A1DC7"/>
    <w:rsid w:val="00A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A14F7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F7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A14F7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F7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.tsn.ua/media/images2/585xX/Mar2011/383401442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2009-04-16T11:32:00Z</dcterms:created>
  <dcterms:modified xsi:type="dcterms:W3CDTF">2016-03-12T10:19:00Z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