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1" w:rsidRPr="004B5981" w:rsidRDefault="004B5981" w:rsidP="004B5981">
      <w:pPr>
        <w:shd w:val="clear" w:color="auto" w:fill="FFFFFF"/>
        <w:spacing w:after="150" w:line="240" w:lineRule="auto"/>
        <w:jc w:val="center"/>
        <w:outlineLvl w:val="1"/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</w:pPr>
      <w:bookmarkStart w:id="0" w:name="_GoBack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 xml:space="preserve">“5 </w:t>
      </w:r>
      <w:proofErr w:type="spellStart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навичок</w:t>
      </w:r>
      <w:proofErr w:type="spellEnd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 xml:space="preserve">, </w:t>
      </w:r>
      <w:proofErr w:type="spellStart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які</w:t>
      </w:r>
      <w:proofErr w:type="spellEnd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 xml:space="preserve"> повинен </w:t>
      </w:r>
      <w:proofErr w:type="spellStart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мати</w:t>
      </w:r>
      <w:proofErr w:type="spellEnd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 xml:space="preserve"> </w:t>
      </w:r>
      <w:proofErr w:type="spellStart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вчитель</w:t>
      </w:r>
      <w:proofErr w:type="spellEnd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 xml:space="preserve"> </w:t>
      </w:r>
      <w:proofErr w:type="spellStart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майбутнього</w:t>
      </w:r>
      <w:proofErr w:type="spellEnd"/>
      <w:r w:rsidRPr="004B5981">
        <w:rPr>
          <w:rFonts w:ascii="Gotham Pro" w:eastAsia="Times New Roman" w:hAnsi="Gotham Pro" w:cs="Arial"/>
          <w:b/>
          <w:bCs/>
          <w:color w:val="FF0000"/>
          <w:sz w:val="40"/>
          <w:szCs w:val="40"/>
          <w:lang w:val="ru-RU" w:eastAsia="ru-RU"/>
        </w:rPr>
        <w:t>”</w:t>
      </w:r>
    </w:p>
    <w:bookmarkEnd w:id="0"/>
    <w:p w:rsidR="004B5981" w:rsidRPr="004B5981" w:rsidRDefault="004B5981" w:rsidP="004B5981">
      <w:pPr>
        <w:shd w:val="clear" w:color="auto" w:fill="FFFFFF"/>
        <w:spacing w:after="420" w:line="495" w:lineRule="atLeast"/>
        <w:jc w:val="center"/>
        <w:textAlignment w:val="baseline"/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</w:pPr>
      <w:proofErr w:type="spellStart"/>
      <w:proofErr w:type="gram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Стр</w:t>
      </w:r>
      <w:proofErr w:type="gram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імкий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технологічний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прогрес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є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визначальною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рисою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сьогодення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.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Молоде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покоління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працюватиме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в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умовах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такого ринку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праці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, з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яким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старші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покоління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вже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абсолютно не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знайомі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. </w:t>
      </w:r>
      <w:proofErr w:type="spellStart"/>
      <w:proofErr w:type="gram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</w:t>
      </w:r>
      <w:proofErr w:type="gram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ідготовка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дітей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вимагатиме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від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вчителів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поєднання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навичок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які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традиційно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вважалися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рисами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хорошого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педагога, з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новими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необхідними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для того,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щоб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сприяти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покращенню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життя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учнів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у ХХІ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столітті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.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Розповідаємо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про 5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навичок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які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знадобляться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кожному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вчителю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 xml:space="preserve"> в </w:t>
      </w:r>
      <w:proofErr w:type="spellStart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майбутньому</w:t>
      </w:r>
      <w:proofErr w:type="spellEnd"/>
      <w:r w:rsidRPr="004B5981">
        <w:rPr>
          <w:rFonts w:ascii="Lato-Medium" w:eastAsia="Times New Roman" w:hAnsi="Lato-Medium" w:cs="Arial"/>
          <w:color w:val="000000" w:themeColor="text1"/>
          <w:sz w:val="36"/>
          <w:szCs w:val="36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1.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Глибоке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знання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предмета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Найкращі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завжди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мали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тільки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високу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зацікавленість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 й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глибоке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предмета,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вони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викладають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риса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стає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дедалі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нагальнішою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часи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коли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класах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комп’ютери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пошукові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системи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Адже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повинні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допомагати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зрозуміти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проаналізувати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інформацію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яку 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вони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звідти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беруть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Але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просто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людина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яка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переказати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факти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правила.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4B5981" w:rsidRPr="004B5981" w:rsidRDefault="004B5981" w:rsidP="004B5981">
      <w:pPr>
        <w:shd w:val="clear" w:color="auto" w:fill="FFFFFF"/>
        <w:spacing w:after="420" w:line="495" w:lineRule="atLeast"/>
        <w:jc w:val="center"/>
        <w:textAlignment w:val="baseline"/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</w:pP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Це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має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бути той,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хто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знає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св</w:t>
      </w:r>
      <w:proofErr w:type="gram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ій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предмет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достатньо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добре, і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розуміє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що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саме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учні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можуть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вивчити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самостійно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а для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чого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їм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необхідна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допомога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для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глибшого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розуміння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суті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предмета.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26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>Обов’язковим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завданням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майбутнього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буде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саморозвиватися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досл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іджувати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факти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вчитися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їх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використовувати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все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життя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сформує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дітей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правильного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засвоєння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інформації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вони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потребуватимуть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працевлаштування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2.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Вміння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бути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посередником</w:t>
      </w:r>
      <w:proofErr w:type="spellEnd"/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Роль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як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фасилітатора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визначена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освітніх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системах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багатьох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розвинених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країн</w:t>
      </w:r>
      <w:proofErr w:type="spellEnd"/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Сприяння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навчальному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процесу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важливим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лише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того,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щоб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заохотити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молодь до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 й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розвитку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навичок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зроблять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успішними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працівниками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майбутньому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0" w:line="420" w:lineRule="atLeast"/>
        <w:textAlignment w:val="baseline"/>
        <w:rPr>
          <w:rFonts w:ascii="Lato-Regular" w:eastAsia="Times New Roman" w:hAnsi="Lato-Regular" w:cs="Arial"/>
          <w:color w:val="FF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Національна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асоціація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США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зазнача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останні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20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років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вимоги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кваліфікації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працівників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кардинально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змінилися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Спостерігаємо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 </w:t>
      </w:r>
      <w:proofErr w:type="spellStart"/>
      <w:r w:rsidRPr="004B5981">
        <w:rPr>
          <w:rFonts w:ascii="Lato-Regular" w:eastAsia="Times New Roman" w:hAnsi="Lato-Regular" w:cs="Arial"/>
          <w:color w:val="FF0000"/>
          <w:sz w:val="30"/>
          <w:szCs w:val="30"/>
          <w:lang w:val="ru-RU" w:eastAsia="ru-RU"/>
        </w:rPr>
        <w:fldChar w:fldCharType="begin"/>
      </w:r>
      <w:r w:rsidRPr="004B5981">
        <w:rPr>
          <w:rFonts w:ascii="Lato-Regular" w:eastAsia="Times New Roman" w:hAnsi="Lato-Regular" w:cs="Arial"/>
          <w:color w:val="FF0000"/>
          <w:sz w:val="30"/>
          <w:szCs w:val="30"/>
          <w:lang w:val="ru-RU" w:eastAsia="ru-RU"/>
        </w:rPr>
        <w:instrText xml:space="preserve"> HYPERLINK "http://www.nea.org/tools/52217.htm" </w:instrText>
      </w:r>
      <w:r w:rsidRPr="004B5981">
        <w:rPr>
          <w:rFonts w:ascii="Lato-Regular" w:eastAsia="Times New Roman" w:hAnsi="Lato-Regular" w:cs="Arial"/>
          <w:color w:val="FF0000"/>
          <w:sz w:val="30"/>
          <w:szCs w:val="30"/>
          <w:lang w:val="ru-RU" w:eastAsia="ru-RU"/>
        </w:rPr>
        <w:fldChar w:fldCharType="separate"/>
      </w:r>
      <w:proofErr w:type="gram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р</w:t>
      </w:r>
      <w:proofErr w:type="gram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ізкий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 xml:space="preserve"> спад </w:t>
      </w:r>
      <w:proofErr w:type="spell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попиту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 xml:space="preserve"> на </w:t>
      </w:r>
      <w:proofErr w:type="spell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рутинну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автоматичну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працю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.</w:t>
      </w:r>
      <w:r w:rsidRPr="004B5981">
        <w:rPr>
          <w:rFonts w:ascii="Lato-Regular" w:eastAsia="Times New Roman" w:hAnsi="Lato-Regular" w:cs="Arial"/>
          <w:color w:val="FF0000"/>
          <w:sz w:val="30"/>
          <w:szCs w:val="30"/>
          <w:lang w:val="ru-RU" w:eastAsia="ru-RU"/>
        </w:rPr>
        <w:fldChar w:fldCharType="end"/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27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0" w:line="495" w:lineRule="atLeast"/>
        <w:jc w:val="center"/>
        <w:textAlignment w:val="baseline"/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</w:pPr>
      <w:proofErr w:type="spellStart"/>
      <w:proofErr w:type="gram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Окр</w:t>
      </w:r>
      <w:proofErr w:type="gram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ім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класичних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і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досі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важливих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трьох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«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китів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»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обов’язкової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освіти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(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читання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письмо, арифметика),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школи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повинні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давати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дітям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ще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й </w:t>
      </w:r>
      <w:proofErr w:type="spellStart"/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begin"/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instrText xml:space="preserve"> HYPERLINK "http://www.nea.org/tools/52217.htm" </w:instrText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separate"/>
      </w:r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чотири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«</w:t>
      </w:r>
      <w:proofErr w:type="spell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стовпи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»</w:t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end"/>
      </w:r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: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критичне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мислення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комунікативні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навики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здатність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до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співпраці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та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креативність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28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Необхідність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навичок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цілком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імовірно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зростатиме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міру</w:t>
      </w:r>
      <w:proofErr w:type="spellEnd"/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того, як рутинна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поступово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замінюється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автоматизацією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завдяки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технологіям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>Цим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навичкам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завжди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можна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легко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Однак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учителі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використовують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методики, як,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наприклад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групові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проекти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можуть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зробити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значний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внесок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у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вирішення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глобальних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св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ітових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проблем.</w:t>
      </w:r>
    </w:p>
    <w:p w:rsidR="004B5981" w:rsidRPr="004B5981" w:rsidRDefault="004B5981" w:rsidP="004B5981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3.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Розвинені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суспільні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навички</w:t>
      </w:r>
      <w:proofErr w:type="spellEnd"/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У ХХІ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столі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тт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бути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успішним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означає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вдосконалювати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роботи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людьми,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як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комунікація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співпраця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комп’ютер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повністю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відтворити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отже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виходить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майбутньому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бути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експертами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сприянні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соціальній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складовій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навчального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процесу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29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95" w:lineRule="atLeast"/>
        <w:jc w:val="center"/>
        <w:textAlignment w:val="baseline"/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</w:pP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Суспільні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навички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вже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стали характеристиками,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яких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вимагає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більшість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працедавці</w:t>
      </w:r>
      <w:proofErr w:type="gram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</w:t>
      </w:r>
      <w:proofErr w:type="spellEnd"/>
      <w:proofErr w:type="gram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30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Досл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ідження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проведене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Національною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асоціацією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коледжів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працедавців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США у 2015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році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показало,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замість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вимог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пов’язаних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рівнем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три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найпоширеніші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необхідні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під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прийняття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роботу,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: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здатність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працювати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команді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;</w:t>
      </w: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br/>
        <w:t xml:space="preserve">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здатність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приймати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ішення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вирішувати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проблеми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;</w:t>
      </w: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br/>
        <w:t xml:space="preserve">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здатність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ефективно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спілкуватися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іншими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співробітниками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з людьми,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належать до персоналу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організації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4.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Зовнішній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фокус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Щоб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розвинути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бажані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риси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необхідно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буде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зробити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акцент 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поза межами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класної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кімнати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>Ключової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ідеєю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тут є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застосування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вивченого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матер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іалу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реальних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життєвих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ситуаціях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щоб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могли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зрозуміти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саме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відбувається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робочому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місці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адже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часто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виходить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рамки того,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вони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Наприклад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вчителька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Індії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Кіран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</w:t>
      </w:r>
      <w:proofErr w:type="spellEnd"/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Сеті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 </w:t>
      </w:r>
      <w:hyperlink r:id="rId5" w:history="1"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 xml:space="preserve">одна з 10 </w:t>
        </w:r>
        <w:proofErr w:type="spellStart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>фіналістів</w:t>
        </w:r>
        <w:proofErr w:type="spellEnd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>Global</w:t>
        </w:r>
        <w:proofErr w:type="spellEnd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>Teacher</w:t>
        </w:r>
        <w:proofErr w:type="spellEnd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>Prize</w:t>
        </w:r>
        <w:proofErr w:type="spellEnd"/>
        <w:r w:rsidRPr="004B5981">
          <w:rPr>
            <w:rFonts w:ascii="inherit" w:eastAsia="Times New Roman" w:hAnsi="inherit" w:cs="Arial"/>
            <w:color w:val="FF0000"/>
            <w:sz w:val="30"/>
            <w:szCs w:val="30"/>
            <w:u w:val="single"/>
            <w:bdr w:val="none" w:sz="0" w:space="0" w:color="auto" w:frame="1"/>
            <w:lang w:val="ru-RU" w:eastAsia="ru-RU"/>
          </w:rPr>
          <w:t xml:space="preserve"> 2015</w:t>
        </w:r>
      </w:hyperlink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винайшла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новий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спосіб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викладання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допомагає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її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вивчати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світ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креативно.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Вона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розробила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ідхід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використанням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методики дизайн-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мислення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змушує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сприймати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інформацію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рівні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відчуттів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а не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когнітивних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здібностей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дає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змогу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перевірити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набуті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контексті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реального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світу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Дев’ятикласники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іран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отримують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необхідність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фільтрування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води,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перевіряючи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її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у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бідних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кварталах.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Потім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допомогою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вони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будують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фільтри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жителів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цих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районі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</w:t>
      </w:r>
      <w:proofErr w:type="spellEnd"/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поза межами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школи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цілком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трансформувати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те, як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проходити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заняття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31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0" w:line="495" w:lineRule="atLeast"/>
        <w:jc w:val="center"/>
        <w:textAlignment w:val="baseline"/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У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концепції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 </w:t>
      </w:r>
      <w:proofErr w:type="spellStart"/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begin"/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instrText xml:space="preserve"> HYPERLINK "http://www.uq.edu.au/teach/flipped-classroom/what-is-fc.html" </w:instrText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separate"/>
      </w:r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flipped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classroom</w:t>
      </w:r>
      <w:proofErr w:type="spellEnd"/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end"/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t> </w:t>
      </w:r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сам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процес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навчання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відбувається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поза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навчальним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закладом, а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домашні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завдання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—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навпаки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у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класі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32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Згідно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цією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моделлю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інструкції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надаються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відео-матеріалі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необхідно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проглянути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перед уроком,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звільняє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 для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аналізу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класі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95" w:lineRule="atLeast"/>
        <w:textAlignment w:val="baseline"/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5.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Аналіз</w:t>
      </w:r>
      <w:proofErr w:type="spellEnd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3AA935"/>
          <w:sz w:val="36"/>
          <w:szCs w:val="36"/>
          <w:lang w:val="ru-RU" w:eastAsia="ru-RU"/>
        </w:rPr>
        <w:t>даних</w:t>
      </w:r>
      <w:proofErr w:type="spellEnd"/>
    </w:p>
    <w:p w:rsidR="004B5981" w:rsidRPr="004B5981" w:rsidRDefault="004B5981" w:rsidP="004B5981">
      <w:pPr>
        <w:shd w:val="clear" w:color="auto" w:fill="FFFFFF"/>
        <w:spacing w:after="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>Технології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вже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допомагають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багатьом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бізнес-діячам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перевіряти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поліпшувати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ефективність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своєї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діяльності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надаючи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кращі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більш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розгорнуті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дані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Важливість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цього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процесу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теж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зроста</w:t>
      </w:r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є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 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fldChar w:fldCharType="begin"/>
      </w: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instrText xml:space="preserve"> HYPERLINK "https://thejournal.com/articles/2014/06/11/spending-on-instructional-tech-to-reach-19-billion-within-5-years.aspx" </w:instrText>
      </w: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fldChar w:fldCharType="separate"/>
      </w:r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Одне</w:t>
      </w:r>
      <w:proofErr w:type="spellEnd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 xml:space="preserve"> з </w:t>
      </w:r>
      <w:proofErr w:type="spellStart"/>
      <w:r w:rsidRPr="004B5981">
        <w:rPr>
          <w:rFonts w:ascii="inherit" w:eastAsia="Times New Roman" w:hAnsi="inherit" w:cs="Arial"/>
          <w:color w:val="FF0000"/>
          <w:sz w:val="30"/>
          <w:szCs w:val="30"/>
          <w:u w:val="single"/>
          <w:bdr w:val="none" w:sz="0" w:space="0" w:color="auto" w:frame="1"/>
          <w:lang w:val="ru-RU" w:eastAsia="ru-RU"/>
        </w:rPr>
        <w:t>досліджень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fldChar w:fldCharType="end"/>
      </w: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 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виявило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глобальні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витрати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технологій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2019 року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перевищать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$19 млрд.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33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0" w:line="495" w:lineRule="atLeast"/>
        <w:jc w:val="center"/>
        <w:textAlignment w:val="baseline"/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</w:pPr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Так само, як і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бізнесменам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вчителям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необхідно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буде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проводити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аналіз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даних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щоб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помітити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,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із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чим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в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учнів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виникають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труднощі</w:t>
      </w:r>
      <w:proofErr w:type="spellEnd"/>
      <w:r w:rsidRPr="004B5981">
        <w:rPr>
          <w:rFonts w:ascii="Lato-Medium" w:eastAsia="Times New Roman" w:hAnsi="Lato-Medium" w:cs="Arial"/>
          <w:color w:val="000000"/>
          <w:sz w:val="36"/>
          <w:szCs w:val="36"/>
          <w:lang w:val="ru-RU" w:eastAsia="ru-RU"/>
        </w:rPr>
        <w:t>, і </w:t>
      </w:r>
      <w:proofErr w:type="spellStart"/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begin"/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instrText xml:space="preserve"> HYPERLINK "http://www.advanc-ed.org/source/teachers-future-using-new-skills-prepare-students" </w:instrText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separate"/>
      </w:r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допомогти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їм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втілити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св</w:t>
      </w:r>
      <w:proofErr w:type="gram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ій</w:t>
      </w:r>
      <w:proofErr w:type="spellEnd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4B5981">
        <w:rPr>
          <w:rFonts w:ascii="inherit" w:eastAsia="Times New Roman" w:hAnsi="inherit" w:cs="Arial"/>
          <w:color w:val="FF0000"/>
          <w:sz w:val="36"/>
          <w:szCs w:val="36"/>
          <w:u w:val="single"/>
          <w:bdr w:val="none" w:sz="0" w:space="0" w:color="auto" w:frame="1"/>
          <w:lang w:val="ru-RU" w:eastAsia="ru-RU"/>
        </w:rPr>
        <w:t>потенціал</w:t>
      </w:r>
      <w:proofErr w:type="spellEnd"/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fldChar w:fldCharType="end"/>
      </w:r>
      <w:r w:rsidRPr="004B5981">
        <w:rPr>
          <w:rFonts w:ascii="Lato-Medium" w:eastAsia="Times New Roman" w:hAnsi="Lato-Medium" w:cs="Arial"/>
          <w:color w:val="FF0000"/>
          <w:sz w:val="36"/>
          <w:szCs w:val="36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B59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pict>
          <v:rect id="_x0000_i1034" style="width:4.7pt;height:15pt" o:hrpct="0" o:hralign="center" o:hrstd="t" o:hr="t" fillcolor="#a0a0a0" stroked="f"/>
        </w:pic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У </w:t>
      </w:r>
      <w:proofErr w:type="spellStart"/>
      <w:proofErr w:type="gram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міру</w:t>
      </w:r>
      <w:proofErr w:type="spellEnd"/>
      <w:proofErr w:type="gram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того, як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дедалі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більша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частка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(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написання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творів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проходження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тестів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)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переходитиме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цифровий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формат,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стикатимуться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колосальною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кількістю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показників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успішності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І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дані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лише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зростатимуть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Тож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вчителям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доведеться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пристосуватися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використання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інструментів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аналізу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такої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кількості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інформації</w:t>
      </w:r>
      <w:proofErr w:type="spellEnd"/>
      <w:r w:rsidRPr="004B5981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4B5981" w:rsidRPr="004B5981" w:rsidRDefault="004B5981" w:rsidP="004B5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1"/>
          <w:szCs w:val="21"/>
          <w:lang w:val="ru-RU" w:eastAsia="ru-RU"/>
        </w:rPr>
      </w:pPr>
    </w:p>
    <w:p w:rsidR="004B5981" w:rsidRPr="004B5981" w:rsidRDefault="004B5981" w:rsidP="004B5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B6B6B"/>
          <w:sz w:val="21"/>
          <w:szCs w:val="21"/>
          <w:lang w:val="ru-RU" w:eastAsia="ru-RU"/>
        </w:rPr>
      </w:pPr>
    </w:p>
    <w:p w:rsidR="00C54F66" w:rsidRDefault="00C54F66"/>
    <w:sectPr w:rsidR="00C5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-Medium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65"/>
    <w:rsid w:val="004B5981"/>
    <w:rsid w:val="00B94965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8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76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31" w:color="DADADA"/>
                    <w:bottom w:val="single" w:sz="6" w:space="31" w:color="DADADA"/>
                    <w:right w:val="single" w:sz="6" w:space="31" w:color="DADADA"/>
                  </w:divBdr>
                  <w:divsChild>
                    <w:div w:id="1962435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14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45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4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19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4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6280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31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3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5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5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6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20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81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6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teacherprize.org/top-10-finalist/kiran-bir-set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2018-02-13T12:55:00Z</dcterms:created>
  <dcterms:modified xsi:type="dcterms:W3CDTF">2018-02-13T13:00:00Z</dcterms:modified>
</cp:coreProperties>
</file>